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6.1.0.0 -->
  <w:body>
    <w:p w:rsidR="00D30B1D" w:rsidRPr="0055442A" w:rsidP="00D30B1D">
      <w:pPr>
        <w:spacing w:after="0" w:line="276" w:lineRule="auto"/>
        <w:ind w:left="-284" w:firstLine="0"/>
        <w:jc w:val="left"/>
        <w:rPr>
          <w:rFonts w:asciiTheme="minorHAnsi" w:hAnsiTheme="minorHAnsi" w:cstheme="minorHAnsi"/>
          <w:sz w:val="20"/>
          <w:szCs w:val="20"/>
        </w:rPr>
      </w:pPr>
      <w:r w:rsidRPr="0055442A">
        <w:rPr>
          <w:rFonts w:asciiTheme="minorHAnsi" w:hAnsiTheme="minorHAnsi" w:cstheme="minorHAnsi"/>
          <w:noProof/>
          <w:sz w:val="20"/>
          <w:szCs w:val="20"/>
        </w:rPr>
        <w:drawing>
          <wp:inline distT="0" distB="0" distL="0" distR="0">
            <wp:extent cx="2968752" cy="813816"/>
            <wp:effectExtent l="0" t="0" r="0" b="0"/>
            <wp:docPr id="4878" name="Picture 4878"/>
            <wp:cNvGraphicFramePr/>
            <a:graphic xmlns:a="http://schemas.openxmlformats.org/drawingml/2006/main">
              <a:graphicData uri="http://schemas.openxmlformats.org/drawingml/2006/picture">
                <pic:pic xmlns:pic="http://schemas.openxmlformats.org/drawingml/2006/picture">
                  <pic:nvPicPr>
                    <pic:cNvPr id="4878" name="Picture 4878"/>
                    <pic:cNvPicPr/>
                  </pic:nvPicPr>
                  <pic:blipFill>
                    <a:blip xmlns:r="http://schemas.openxmlformats.org/officeDocument/2006/relationships" r:embed="rId6"/>
                    <a:stretch>
                      <a:fillRect/>
                    </a:stretch>
                  </pic:blipFill>
                  <pic:spPr>
                    <a:xfrm>
                      <a:off x="0" y="0"/>
                      <a:ext cx="2968752" cy="813816"/>
                    </a:xfrm>
                    <a:prstGeom prst="rect">
                      <a:avLst/>
                    </a:prstGeom>
                  </pic:spPr>
                </pic:pic>
              </a:graphicData>
            </a:graphic>
          </wp:inline>
        </w:drawing>
      </w:r>
    </w:p>
    <w:p w:rsidR="00D30B1D" w:rsidRPr="0055442A" w:rsidP="00D30B1D">
      <w:pPr>
        <w:tabs>
          <w:tab w:val="center" w:pos="731"/>
          <w:tab w:val="center" w:pos="2477"/>
          <w:tab w:val="center" w:pos="7315"/>
        </w:tabs>
        <w:spacing w:after="0" w:line="276" w:lineRule="auto"/>
        <w:ind w:left="0" w:firstLine="0"/>
        <w:jc w:val="left"/>
        <w:rPr>
          <w:rFonts w:asciiTheme="minorHAnsi" w:hAnsiTheme="minorHAnsi" w:cstheme="minorHAnsi"/>
          <w:sz w:val="20"/>
          <w:szCs w:val="20"/>
        </w:rPr>
      </w:pPr>
      <w:r w:rsidRPr="0055442A">
        <w:rPr>
          <w:rFonts w:asciiTheme="minorHAnsi" w:hAnsiTheme="minorHAnsi" w:cstheme="minorHAnsi"/>
          <w:sz w:val="20"/>
          <w:szCs w:val="20"/>
        </w:rPr>
        <w:t>Departament Transgranicznego Przemieszczania Odpadów</w:t>
      </w:r>
    </w:p>
    <w:p w:rsidR="00D30B1D" w:rsidRPr="0055442A" w:rsidP="00D30B1D">
      <w:pPr>
        <w:tabs>
          <w:tab w:val="center" w:pos="731"/>
          <w:tab w:val="center" w:pos="2477"/>
          <w:tab w:val="center" w:pos="7315"/>
        </w:tabs>
        <w:spacing w:after="0" w:line="276" w:lineRule="auto"/>
        <w:ind w:left="0" w:firstLine="0"/>
        <w:jc w:val="left"/>
        <w:rPr>
          <w:rFonts w:asciiTheme="minorHAnsi" w:hAnsiTheme="minorHAnsi" w:cstheme="minorHAnsi"/>
          <w:sz w:val="20"/>
          <w:szCs w:val="20"/>
        </w:rPr>
      </w:pPr>
      <w:r w:rsidRPr="0055442A">
        <w:rPr>
          <w:rFonts w:asciiTheme="minorHAnsi" w:hAnsiTheme="minorHAnsi" w:cstheme="minorHAnsi"/>
          <w:sz w:val="20"/>
          <w:szCs w:val="20"/>
        </w:rPr>
        <w:t>nazwa komórki merytorycznej</w:t>
      </w:r>
    </w:p>
    <w:p w:rsidR="00D30B1D" w:rsidRPr="0055442A" w:rsidP="00D30B1D">
      <w:pPr>
        <w:spacing w:after="0" w:line="276" w:lineRule="auto"/>
        <w:ind w:left="0" w:firstLine="0"/>
        <w:jc w:val="right"/>
        <w:rPr>
          <w:rFonts w:asciiTheme="minorHAnsi" w:hAnsiTheme="minorHAnsi" w:cstheme="minorHAnsi"/>
          <w:sz w:val="20"/>
          <w:szCs w:val="20"/>
        </w:rPr>
      </w:pPr>
    </w:p>
    <w:p w:rsidR="00D30B1D" w:rsidRPr="0055442A" w:rsidP="00D30B1D">
      <w:pPr>
        <w:spacing w:after="0" w:line="276" w:lineRule="auto"/>
        <w:ind w:left="0" w:firstLine="0"/>
        <w:jc w:val="left"/>
        <w:rPr>
          <w:rFonts w:asciiTheme="minorHAnsi" w:hAnsiTheme="minorHAnsi" w:cstheme="minorHAnsi"/>
          <w:sz w:val="20"/>
          <w:szCs w:val="20"/>
        </w:rPr>
      </w:pPr>
    </w:p>
    <w:p w:rsidR="00D30B1D" w:rsidRPr="0055442A" w:rsidP="00D30B1D">
      <w:pPr>
        <w:spacing w:after="0" w:line="276" w:lineRule="auto"/>
        <w:ind w:left="0" w:firstLine="0"/>
        <w:jc w:val="left"/>
        <w:rPr>
          <w:rFonts w:asciiTheme="minorHAnsi" w:hAnsiTheme="minorHAnsi" w:cstheme="minorHAnsi"/>
          <w:sz w:val="20"/>
          <w:szCs w:val="20"/>
        </w:rPr>
      </w:pPr>
    </w:p>
    <w:p w:rsidR="00D30B1D" w:rsidRPr="0055442A" w:rsidP="00D30B1D">
      <w:pPr>
        <w:spacing w:after="0" w:line="276" w:lineRule="auto"/>
        <w:ind w:left="0" w:firstLine="0"/>
        <w:jc w:val="left"/>
        <w:rPr>
          <w:rFonts w:asciiTheme="minorHAnsi" w:hAnsiTheme="minorHAnsi" w:cstheme="minorHAnsi"/>
          <w:sz w:val="20"/>
          <w:szCs w:val="20"/>
        </w:rPr>
      </w:pPr>
      <w:r w:rsidRPr="0055442A">
        <w:rPr>
          <w:rFonts w:asciiTheme="minorHAnsi" w:hAnsiTheme="minorHAnsi" w:cstheme="minorHAnsi"/>
          <w:sz w:val="20"/>
          <w:szCs w:val="20"/>
        </w:rPr>
        <w:t xml:space="preserve">DTPO-WKPA.26.1.2026 </w:t>
      </w:r>
    </w:p>
    <w:p w:rsidR="00D30B1D" w:rsidRPr="0055442A" w:rsidP="00D30B1D">
      <w:pPr>
        <w:spacing w:after="0" w:line="276" w:lineRule="auto"/>
        <w:ind w:left="0" w:firstLine="0"/>
        <w:jc w:val="left"/>
        <w:rPr>
          <w:rFonts w:eastAsia="Times New Roman" w:asciiTheme="minorHAnsi" w:hAnsiTheme="minorHAnsi" w:cstheme="minorHAnsi"/>
          <w:sz w:val="20"/>
          <w:szCs w:val="20"/>
        </w:rPr>
      </w:pPr>
      <w:r w:rsidRPr="0055442A">
        <w:rPr>
          <w:rFonts w:eastAsia="Times New Roman" w:asciiTheme="minorHAnsi" w:hAnsiTheme="minorHAnsi" w:cstheme="minorHAnsi"/>
          <w:sz w:val="20"/>
          <w:szCs w:val="20"/>
        </w:rPr>
        <w:t>(znak sprawy)</w:t>
      </w:r>
    </w:p>
    <w:p w:rsidR="00D30B1D" w:rsidRPr="0055442A" w:rsidP="00D30B1D">
      <w:pPr>
        <w:spacing w:after="0" w:line="276" w:lineRule="auto"/>
        <w:ind w:left="0" w:firstLine="0"/>
        <w:jc w:val="center"/>
        <w:rPr>
          <w:rFonts w:eastAsia="Times New Roman" w:asciiTheme="minorHAnsi" w:hAnsiTheme="minorHAnsi" w:cstheme="minorHAnsi"/>
          <w:sz w:val="20"/>
          <w:szCs w:val="20"/>
        </w:rPr>
      </w:pPr>
    </w:p>
    <w:p w:rsidR="00D30B1D" w:rsidRPr="0055442A" w:rsidP="00D30B1D">
      <w:pPr>
        <w:spacing w:after="0" w:line="276" w:lineRule="auto"/>
        <w:ind w:left="0" w:firstLine="0"/>
        <w:jc w:val="center"/>
        <w:rPr>
          <w:rFonts w:asciiTheme="minorHAnsi" w:hAnsiTheme="minorHAnsi" w:cstheme="minorHAnsi"/>
          <w:b/>
          <w:bCs/>
          <w:sz w:val="20"/>
          <w:szCs w:val="20"/>
        </w:rPr>
      </w:pPr>
    </w:p>
    <w:p w:rsidR="00D30B1D" w:rsidRPr="0055442A" w:rsidP="00D30B1D">
      <w:pPr>
        <w:spacing w:after="0" w:line="276" w:lineRule="auto"/>
        <w:ind w:left="0" w:firstLine="0"/>
        <w:jc w:val="center"/>
        <w:rPr>
          <w:rFonts w:asciiTheme="minorHAnsi" w:hAnsiTheme="minorHAnsi" w:cstheme="minorHAnsi"/>
          <w:b/>
          <w:bCs/>
          <w:sz w:val="24"/>
          <w:szCs w:val="24"/>
        </w:rPr>
      </w:pPr>
      <w:r w:rsidRPr="0055442A">
        <w:rPr>
          <w:rFonts w:asciiTheme="minorHAnsi" w:hAnsiTheme="minorHAnsi" w:cstheme="minorHAnsi"/>
          <w:b/>
          <w:bCs/>
          <w:sz w:val="24"/>
          <w:szCs w:val="24"/>
        </w:rPr>
        <w:t xml:space="preserve">ZAPYTANIE OFERTOWE </w:t>
      </w:r>
    </w:p>
    <w:p w:rsidR="00D30B1D" w:rsidRPr="0055442A" w:rsidP="00D30B1D">
      <w:pPr>
        <w:spacing w:after="0" w:line="276" w:lineRule="auto"/>
        <w:ind w:left="0" w:firstLine="0"/>
        <w:jc w:val="center"/>
        <w:rPr>
          <w:rFonts w:asciiTheme="minorHAnsi" w:hAnsiTheme="minorHAnsi" w:cstheme="minorHAnsi"/>
          <w:b/>
          <w:bCs/>
          <w:sz w:val="20"/>
          <w:szCs w:val="20"/>
        </w:rPr>
      </w:pPr>
    </w:p>
    <w:p w:rsidR="00D30B1D" w:rsidRPr="0055442A" w:rsidP="00D30B1D">
      <w:pPr>
        <w:spacing w:after="0" w:line="276" w:lineRule="auto"/>
        <w:ind w:left="0" w:firstLine="0"/>
        <w:rPr>
          <w:rFonts w:asciiTheme="minorHAnsi" w:hAnsiTheme="minorHAnsi" w:cstheme="minorHAnsi"/>
          <w:sz w:val="20"/>
          <w:szCs w:val="20"/>
        </w:rPr>
      </w:pPr>
      <w:r w:rsidRPr="0055442A">
        <w:rPr>
          <w:rFonts w:asciiTheme="minorHAnsi" w:hAnsiTheme="minorHAnsi" w:cstheme="minorHAnsi"/>
          <w:sz w:val="20"/>
          <w:szCs w:val="20"/>
        </w:rPr>
        <w:t>Główny Inspektorat Ochrony Środowiska zaprasza do składania ofert na:</w:t>
      </w:r>
    </w:p>
    <w:p w:rsidR="00D30B1D" w:rsidRPr="0055442A" w:rsidP="00D30B1D">
      <w:pPr>
        <w:spacing w:after="0" w:line="276" w:lineRule="auto"/>
        <w:ind w:left="0" w:firstLine="0"/>
        <w:rPr>
          <w:rFonts w:asciiTheme="minorHAnsi" w:hAnsiTheme="minorHAnsi" w:cstheme="minorHAnsi"/>
          <w:sz w:val="20"/>
          <w:szCs w:val="20"/>
        </w:rPr>
      </w:pPr>
    </w:p>
    <w:p w:rsidR="00D30B1D" w:rsidRPr="0055442A" w:rsidP="00D30B1D">
      <w:pPr>
        <w:spacing w:after="0" w:line="276" w:lineRule="auto"/>
        <w:ind w:left="0" w:right="140" w:firstLine="0"/>
        <w:jc w:val="center"/>
        <w:rPr>
          <w:rFonts w:asciiTheme="minorHAnsi" w:hAnsiTheme="minorHAnsi" w:cstheme="minorHAnsi"/>
          <w:b/>
          <w:sz w:val="20"/>
          <w:szCs w:val="20"/>
        </w:rPr>
      </w:pPr>
      <w:r w:rsidRPr="0055442A">
        <w:rPr>
          <w:rFonts w:asciiTheme="minorHAnsi" w:hAnsiTheme="minorHAnsi" w:cstheme="minorHAnsi"/>
          <w:b/>
          <w:sz w:val="20"/>
          <w:szCs w:val="20"/>
        </w:rPr>
        <w:t>Świadczenie usług wsparcia w zakresie budowy środowiska do wymiany informacji z DIWASS</w:t>
      </w:r>
    </w:p>
    <w:p w:rsidR="00D30B1D" w:rsidRPr="0055442A" w:rsidP="00D30B1D">
      <w:pPr>
        <w:spacing w:after="0" w:line="276" w:lineRule="auto"/>
        <w:ind w:left="0" w:right="140" w:firstLine="0"/>
        <w:jc w:val="center"/>
        <w:rPr>
          <w:rFonts w:asciiTheme="minorHAnsi" w:hAnsiTheme="minorHAnsi" w:cstheme="minorHAnsi"/>
          <w:sz w:val="20"/>
          <w:szCs w:val="20"/>
        </w:rPr>
      </w:pPr>
    </w:p>
    <w:p w:rsidR="00D30B1D" w:rsidRPr="0055442A" w:rsidP="00E26E8A">
      <w:pPr>
        <w:pStyle w:val="ListParagraph"/>
        <w:numPr>
          <w:ilvl w:val="0"/>
          <w:numId w:val="1"/>
        </w:numPr>
        <w:spacing w:after="0" w:line="276" w:lineRule="auto"/>
        <w:ind w:left="426" w:hanging="426"/>
        <w:rPr>
          <w:rFonts w:asciiTheme="minorHAnsi" w:hAnsiTheme="minorHAnsi" w:cstheme="minorHAnsi"/>
          <w:b/>
          <w:sz w:val="20"/>
          <w:szCs w:val="20"/>
        </w:rPr>
      </w:pPr>
      <w:r w:rsidRPr="0055442A">
        <w:rPr>
          <w:rFonts w:asciiTheme="minorHAnsi" w:hAnsiTheme="minorHAnsi" w:cstheme="minorHAnsi"/>
          <w:b/>
          <w:sz w:val="20"/>
          <w:szCs w:val="20"/>
        </w:rPr>
        <w:t>Zamawiający:</w:t>
      </w:r>
    </w:p>
    <w:p w:rsidR="00D30B1D" w:rsidRPr="0055442A" w:rsidP="00D30B1D">
      <w:pPr>
        <w:spacing w:after="0" w:line="276" w:lineRule="auto"/>
        <w:ind w:left="-5"/>
        <w:rPr>
          <w:rFonts w:asciiTheme="minorHAnsi" w:hAnsiTheme="minorHAnsi" w:cstheme="minorHAnsi"/>
          <w:bCs/>
          <w:sz w:val="20"/>
          <w:szCs w:val="20"/>
        </w:rPr>
      </w:pPr>
      <w:r w:rsidRPr="0055442A">
        <w:rPr>
          <w:rFonts w:asciiTheme="minorHAnsi" w:hAnsiTheme="minorHAnsi" w:cstheme="minorHAnsi"/>
          <w:bCs/>
          <w:sz w:val="20"/>
          <w:szCs w:val="20"/>
        </w:rPr>
        <w:t>Główny Inspektorat Ochrony Środowiska</w:t>
      </w:r>
    </w:p>
    <w:p w:rsidR="00D30B1D" w:rsidRPr="0055442A" w:rsidP="00D30B1D">
      <w:pPr>
        <w:spacing w:after="0" w:line="276" w:lineRule="auto"/>
        <w:ind w:left="-5"/>
        <w:rPr>
          <w:rFonts w:asciiTheme="minorHAnsi" w:hAnsiTheme="minorHAnsi" w:cstheme="minorHAnsi"/>
          <w:bCs/>
          <w:sz w:val="20"/>
          <w:szCs w:val="20"/>
        </w:rPr>
      </w:pPr>
      <w:r w:rsidRPr="0055442A">
        <w:rPr>
          <w:rFonts w:asciiTheme="minorHAnsi" w:hAnsiTheme="minorHAnsi" w:cstheme="minorHAnsi"/>
          <w:bCs/>
          <w:sz w:val="20"/>
          <w:szCs w:val="20"/>
        </w:rPr>
        <w:t>ul. Chmielna 132/134</w:t>
      </w:r>
    </w:p>
    <w:p w:rsidR="00D30B1D" w:rsidRPr="0055442A" w:rsidP="00D30B1D">
      <w:pPr>
        <w:spacing w:after="0" w:line="276" w:lineRule="auto"/>
        <w:ind w:left="-5"/>
        <w:rPr>
          <w:rFonts w:asciiTheme="minorHAnsi" w:hAnsiTheme="minorHAnsi" w:cstheme="minorHAnsi"/>
          <w:bCs/>
          <w:sz w:val="20"/>
          <w:szCs w:val="20"/>
        </w:rPr>
      </w:pPr>
      <w:r w:rsidRPr="0055442A">
        <w:rPr>
          <w:rFonts w:asciiTheme="minorHAnsi" w:hAnsiTheme="minorHAnsi" w:cstheme="minorHAnsi"/>
          <w:bCs/>
          <w:sz w:val="20"/>
          <w:szCs w:val="20"/>
        </w:rPr>
        <w:t>00-805 Warszawa</w:t>
      </w:r>
    </w:p>
    <w:p w:rsidR="00D30B1D" w:rsidRPr="0055442A" w:rsidP="00D30B1D">
      <w:pPr>
        <w:spacing w:after="0" w:line="276" w:lineRule="auto"/>
        <w:ind w:left="-5"/>
        <w:rPr>
          <w:rFonts w:asciiTheme="minorHAnsi" w:hAnsiTheme="minorHAnsi" w:cstheme="minorHAnsi"/>
          <w:bCs/>
          <w:sz w:val="20"/>
          <w:szCs w:val="20"/>
        </w:rPr>
      </w:pPr>
    </w:p>
    <w:p w:rsidR="00D30B1D" w:rsidRPr="0055442A" w:rsidP="00E26E8A">
      <w:pPr>
        <w:pStyle w:val="ListParagraph"/>
        <w:numPr>
          <w:ilvl w:val="0"/>
          <w:numId w:val="1"/>
        </w:numPr>
        <w:spacing w:after="0" w:line="276" w:lineRule="auto"/>
        <w:ind w:left="426" w:hanging="426"/>
        <w:rPr>
          <w:rFonts w:asciiTheme="minorHAnsi" w:hAnsiTheme="minorHAnsi" w:cstheme="minorHAnsi"/>
          <w:b/>
          <w:sz w:val="20"/>
          <w:szCs w:val="20"/>
        </w:rPr>
      </w:pPr>
      <w:r w:rsidRPr="0055442A">
        <w:rPr>
          <w:rFonts w:asciiTheme="minorHAnsi" w:hAnsiTheme="minorHAnsi" w:cstheme="minorHAnsi"/>
          <w:b/>
          <w:sz w:val="20"/>
          <w:szCs w:val="20"/>
        </w:rPr>
        <w:t>Tryb udzielenia zamówienia:</w:t>
      </w:r>
    </w:p>
    <w:p w:rsidR="00D30B1D" w:rsidRPr="0055442A" w:rsidP="00D30B1D">
      <w:pPr>
        <w:spacing w:after="0" w:line="276" w:lineRule="auto"/>
        <w:ind w:left="-5"/>
        <w:rPr>
          <w:rFonts w:asciiTheme="minorHAnsi" w:hAnsiTheme="minorHAnsi" w:cstheme="minorHAnsi"/>
          <w:bCs/>
          <w:sz w:val="20"/>
          <w:szCs w:val="20"/>
        </w:rPr>
      </w:pPr>
      <w:r w:rsidRPr="0055442A">
        <w:rPr>
          <w:rFonts w:asciiTheme="minorHAnsi" w:hAnsiTheme="minorHAnsi" w:cstheme="minorHAnsi"/>
          <w:bCs/>
          <w:sz w:val="20"/>
          <w:szCs w:val="20"/>
        </w:rPr>
        <w:t>Zamówienie o wartości mniejszej niż 170.000,00 PLN netto.</w:t>
      </w:r>
    </w:p>
    <w:p w:rsidR="00D30B1D" w:rsidRPr="0055442A" w:rsidP="00D30B1D">
      <w:pPr>
        <w:spacing w:after="0" w:line="276" w:lineRule="auto"/>
        <w:ind w:left="-5"/>
        <w:rPr>
          <w:rFonts w:asciiTheme="minorHAnsi" w:hAnsiTheme="minorHAnsi" w:cstheme="minorHAnsi"/>
          <w:bCs/>
          <w:sz w:val="20"/>
          <w:szCs w:val="20"/>
        </w:rPr>
      </w:pPr>
    </w:p>
    <w:p w:rsidR="00D30B1D" w:rsidRPr="0055442A" w:rsidP="00E26E8A">
      <w:pPr>
        <w:pStyle w:val="ListParagraph"/>
        <w:numPr>
          <w:ilvl w:val="0"/>
          <w:numId w:val="1"/>
        </w:numPr>
        <w:spacing w:after="0" w:line="276" w:lineRule="auto"/>
        <w:ind w:left="426" w:hanging="426"/>
        <w:rPr>
          <w:rFonts w:asciiTheme="minorHAnsi" w:hAnsiTheme="minorHAnsi" w:cstheme="minorHAnsi"/>
          <w:b/>
          <w:sz w:val="20"/>
          <w:szCs w:val="20"/>
        </w:rPr>
      </w:pPr>
      <w:r w:rsidRPr="0055442A">
        <w:rPr>
          <w:rFonts w:asciiTheme="minorHAnsi" w:hAnsiTheme="minorHAnsi" w:cstheme="minorHAnsi"/>
          <w:b/>
          <w:sz w:val="20"/>
          <w:szCs w:val="20"/>
        </w:rPr>
        <w:t>Nazwa nadana zamówieniu:</w:t>
      </w:r>
    </w:p>
    <w:p w:rsidR="00D30B1D" w:rsidRPr="0055442A" w:rsidP="00D30B1D">
      <w:pPr>
        <w:spacing w:after="0" w:line="276" w:lineRule="auto"/>
        <w:ind w:left="-5"/>
        <w:rPr>
          <w:rFonts w:asciiTheme="minorHAnsi" w:hAnsiTheme="minorHAnsi" w:cstheme="minorHAnsi"/>
          <w:bCs/>
          <w:sz w:val="20"/>
          <w:szCs w:val="20"/>
        </w:rPr>
      </w:pPr>
      <w:r w:rsidRPr="0055442A">
        <w:rPr>
          <w:rFonts w:asciiTheme="minorHAnsi" w:hAnsiTheme="minorHAnsi" w:cstheme="minorHAnsi"/>
          <w:bCs/>
          <w:sz w:val="20"/>
          <w:szCs w:val="20"/>
        </w:rPr>
        <w:t>Zapytanie nr DTPO-WKPA.26.1.2026</w:t>
      </w:r>
    </w:p>
    <w:p w:rsidR="00D30B1D" w:rsidRPr="0055442A" w:rsidP="00D30B1D">
      <w:pPr>
        <w:spacing w:after="0" w:line="276" w:lineRule="auto"/>
        <w:ind w:left="-5"/>
        <w:rPr>
          <w:rFonts w:asciiTheme="minorHAnsi" w:hAnsiTheme="minorHAnsi" w:cstheme="minorHAnsi"/>
          <w:bCs/>
          <w:sz w:val="20"/>
          <w:szCs w:val="20"/>
        </w:rPr>
      </w:pPr>
      <w:r w:rsidRPr="0055442A">
        <w:rPr>
          <w:rFonts w:asciiTheme="minorHAnsi" w:hAnsiTheme="minorHAnsi" w:cstheme="minorHAnsi"/>
          <w:bCs/>
          <w:sz w:val="20"/>
          <w:szCs w:val="20"/>
        </w:rPr>
        <w:t>□ dostawa</w:t>
      </w:r>
    </w:p>
    <w:p w:rsidR="00D30B1D" w:rsidRPr="0055442A" w:rsidP="00D30B1D">
      <w:pPr>
        <w:spacing w:after="0" w:line="276" w:lineRule="auto"/>
        <w:ind w:left="-5"/>
        <w:rPr>
          <w:rFonts w:asciiTheme="minorHAnsi" w:hAnsiTheme="minorHAnsi" w:cstheme="minorHAnsi"/>
          <w:bCs/>
          <w:sz w:val="20"/>
          <w:szCs w:val="20"/>
        </w:rPr>
      </w:pPr>
      <w:r w:rsidRPr="0055442A">
        <w:rPr>
          <w:rFonts w:ascii="Segoe UI Symbol" w:hAnsi="Segoe UI Symbol" w:cs="Segoe UI Symbol"/>
          <w:bCs/>
          <w:sz w:val="20"/>
          <w:szCs w:val="20"/>
        </w:rPr>
        <w:t>☒</w:t>
      </w:r>
      <w:r w:rsidRPr="0055442A">
        <w:rPr>
          <w:rFonts w:asciiTheme="minorHAnsi" w:hAnsiTheme="minorHAnsi" w:cstheme="minorHAnsi"/>
          <w:bCs/>
          <w:sz w:val="20"/>
          <w:szCs w:val="20"/>
        </w:rPr>
        <w:t xml:space="preserve"> usługa</w:t>
      </w:r>
    </w:p>
    <w:p w:rsidR="00D30B1D" w:rsidRPr="0055442A" w:rsidP="00D30B1D">
      <w:pPr>
        <w:spacing w:after="0" w:line="276" w:lineRule="auto"/>
        <w:ind w:left="-5"/>
        <w:rPr>
          <w:rFonts w:asciiTheme="minorHAnsi" w:hAnsiTheme="minorHAnsi" w:cstheme="minorHAnsi"/>
          <w:bCs/>
          <w:sz w:val="20"/>
          <w:szCs w:val="20"/>
        </w:rPr>
      </w:pPr>
      <w:r w:rsidRPr="0055442A">
        <w:rPr>
          <w:rFonts w:asciiTheme="minorHAnsi" w:hAnsiTheme="minorHAnsi" w:cstheme="minorHAnsi"/>
          <w:bCs/>
          <w:sz w:val="20"/>
          <w:szCs w:val="20"/>
        </w:rPr>
        <w:t>□ robota budowlana</w:t>
      </w:r>
    </w:p>
    <w:p w:rsidR="00D30B1D" w:rsidRPr="0055442A" w:rsidP="00D30B1D">
      <w:pPr>
        <w:spacing w:after="0" w:line="276" w:lineRule="auto"/>
        <w:ind w:left="-5"/>
        <w:rPr>
          <w:rFonts w:asciiTheme="minorHAnsi" w:hAnsiTheme="minorHAnsi" w:cstheme="minorHAnsi"/>
          <w:bCs/>
          <w:sz w:val="20"/>
          <w:szCs w:val="20"/>
        </w:rPr>
      </w:pPr>
    </w:p>
    <w:p w:rsidR="00D30B1D" w:rsidRPr="0055442A" w:rsidP="00D30B1D">
      <w:pPr>
        <w:spacing w:after="0" w:line="276" w:lineRule="auto"/>
        <w:ind w:left="-5"/>
        <w:rPr>
          <w:rFonts w:asciiTheme="minorHAnsi" w:hAnsiTheme="minorHAnsi" w:cstheme="minorHAnsi"/>
          <w:bCs/>
          <w:sz w:val="20"/>
          <w:szCs w:val="20"/>
        </w:rPr>
      </w:pPr>
      <w:r w:rsidRPr="0055442A">
        <w:rPr>
          <w:rFonts w:asciiTheme="minorHAnsi" w:hAnsiTheme="minorHAnsi" w:cstheme="minorHAnsi"/>
          <w:bCs/>
          <w:sz w:val="20"/>
          <w:szCs w:val="20"/>
        </w:rPr>
        <w:t>Świadczenie usług wsparcia w zakresie budowy środowiska do wymiany informacji z DIWASS</w:t>
      </w:r>
    </w:p>
    <w:p w:rsidR="00D30B1D" w:rsidRPr="0055442A" w:rsidP="00D30B1D">
      <w:pPr>
        <w:spacing w:after="0" w:line="276" w:lineRule="auto"/>
        <w:ind w:left="-5"/>
        <w:rPr>
          <w:rFonts w:asciiTheme="minorHAnsi" w:hAnsiTheme="minorHAnsi" w:cstheme="minorHAnsi"/>
          <w:bCs/>
          <w:sz w:val="20"/>
          <w:szCs w:val="20"/>
        </w:rPr>
      </w:pPr>
    </w:p>
    <w:p w:rsidR="00D30B1D" w:rsidRPr="0055442A" w:rsidP="00D30B1D">
      <w:pPr>
        <w:ind w:left="0" w:firstLine="0"/>
        <w:jc w:val="left"/>
        <w:rPr>
          <w:rFonts w:eastAsia="Times New Roman" w:asciiTheme="minorHAnsi" w:hAnsiTheme="minorHAnsi" w:cstheme="minorHAnsi"/>
          <w:color w:val="auto"/>
          <w:sz w:val="20"/>
          <w:szCs w:val="20"/>
        </w:rPr>
      </w:pPr>
      <w:r w:rsidRPr="0055442A">
        <w:rPr>
          <w:rFonts w:eastAsia="Times New Roman" w:asciiTheme="minorHAnsi" w:hAnsiTheme="minorHAnsi" w:cstheme="minorHAnsi"/>
          <w:color w:val="auto"/>
          <w:sz w:val="20"/>
          <w:szCs w:val="20"/>
        </w:rPr>
        <w:t>CPV: 72222300-0 – Usługi w zakresie technologii informacyjnej</w:t>
      </w:r>
      <w:r w:rsidRPr="0055442A">
        <w:rPr>
          <w:rFonts w:eastAsia="Times New Roman" w:asciiTheme="minorHAnsi" w:hAnsiTheme="minorHAnsi" w:cstheme="minorHAnsi"/>
          <w:color w:val="auto"/>
          <w:sz w:val="20"/>
          <w:szCs w:val="20"/>
        </w:rPr>
        <w:br/>
        <w:t>(dodatkowo: 72263000-6 – Usługi wdrażania oprogramowania)</w:t>
      </w:r>
    </w:p>
    <w:p w:rsidR="00D30B1D" w:rsidRPr="0055442A" w:rsidP="00D30B1D">
      <w:pPr>
        <w:spacing w:after="0" w:line="276" w:lineRule="auto"/>
        <w:ind w:left="-5"/>
        <w:rPr>
          <w:rFonts w:asciiTheme="minorHAnsi" w:hAnsiTheme="minorHAnsi" w:cstheme="minorHAnsi"/>
          <w:b/>
          <w:sz w:val="20"/>
          <w:szCs w:val="20"/>
        </w:rPr>
      </w:pPr>
    </w:p>
    <w:p w:rsidR="00D30B1D" w:rsidRPr="0055442A" w:rsidP="00E26E8A">
      <w:pPr>
        <w:pStyle w:val="ListParagraph"/>
        <w:numPr>
          <w:ilvl w:val="0"/>
          <w:numId w:val="1"/>
        </w:numPr>
        <w:spacing w:after="0" w:line="276" w:lineRule="auto"/>
        <w:ind w:left="426" w:hanging="426"/>
        <w:rPr>
          <w:rFonts w:asciiTheme="minorHAnsi" w:hAnsiTheme="minorHAnsi" w:cstheme="minorHAnsi"/>
          <w:b/>
          <w:sz w:val="20"/>
          <w:szCs w:val="20"/>
        </w:rPr>
      </w:pPr>
      <w:r w:rsidRPr="0055442A">
        <w:rPr>
          <w:rFonts w:asciiTheme="minorHAnsi" w:hAnsiTheme="minorHAnsi" w:cstheme="minorHAnsi"/>
          <w:b/>
          <w:sz w:val="20"/>
          <w:szCs w:val="20"/>
        </w:rPr>
        <w:t>Przedmiot zamówienia:</w:t>
      </w:r>
    </w:p>
    <w:p w:rsidR="00D30B1D" w:rsidRPr="0055442A" w:rsidP="00D30B1D">
      <w:pPr>
        <w:spacing w:after="0" w:line="276" w:lineRule="auto"/>
        <w:ind w:left="-5"/>
        <w:rPr>
          <w:rFonts w:asciiTheme="minorHAnsi" w:hAnsiTheme="minorHAnsi" w:cstheme="minorHAnsi"/>
          <w:bCs/>
          <w:sz w:val="20"/>
          <w:szCs w:val="20"/>
        </w:rPr>
      </w:pPr>
      <w:r w:rsidRPr="0055442A">
        <w:rPr>
          <w:rFonts w:asciiTheme="minorHAnsi" w:hAnsiTheme="minorHAnsi" w:cstheme="minorHAnsi"/>
          <w:bCs/>
          <w:sz w:val="20"/>
          <w:szCs w:val="20"/>
        </w:rPr>
        <w:t xml:space="preserve">Przedmiotem niniejszego zamówienia jest świadczenie przez Wykonawcę usług wsparcia eksperckiego i technicznego na rzecz Zamawiającego, w zakresie: </w:t>
      </w:r>
    </w:p>
    <w:p w:rsidR="00D30B1D" w:rsidRPr="0055442A" w:rsidP="00D30B1D">
      <w:pPr>
        <w:spacing w:after="0" w:line="276" w:lineRule="auto"/>
        <w:ind w:left="851" w:hanging="283"/>
        <w:rPr>
          <w:rFonts w:asciiTheme="minorHAnsi" w:hAnsiTheme="minorHAnsi" w:cstheme="minorHAnsi"/>
          <w:bCs/>
          <w:sz w:val="20"/>
          <w:szCs w:val="20"/>
        </w:rPr>
      </w:pPr>
      <w:r w:rsidRPr="0055442A">
        <w:rPr>
          <w:rFonts w:asciiTheme="minorHAnsi" w:hAnsiTheme="minorHAnsi" w:cstheme="minorHAnsi"/>
          <w:bCs/>
          <w:sz w:val="20"/>
          <w:szCs w:val="20"/>
        </w:rPr>
        <w:t>1)</w:t>
      </w:r>
      <w:r w:rsidRPr="0055442A">
        <w:rPr>
          <w:rFonts w:asciiTheme="minorHAnsi" w:hAnsiTheme="minorHAnsi" w:cstheme="minorHAnsi"/>
          <w:bCs/>
          <w:sz w:val="20"/>
          <w:szCs w:val="20"/>
        </w:rPr>
        <w:tab/>
        <w:t>przygotowania, zaprojektowania, skonfigurowania oraz zintegrowania Aplikacji z komponentem AI, zwane dalej „Rozwiązaniem informatycznym”;</w:t>
      </w:r>
    </w:p>
    <w:p w:rsidR="00D30B1D" w:rsidRPr="0055442A" w:rsidP="00D30B1D">
      <w:pPr>
        <w:spacing w:after="0" w:line="276" w:lineRule="auto"/>
        <w:ind w:left="851" w:hanging="283"/>
        <w:rPr>
          <w:rFonts w:asciiTheme="minorHAnsi" w:hAnsiTheme="minorHAnsi" w:cstheme="minorHAnsi"/>
          <w:bCs/>
          <w:sz w:val="20"/>
          <w:szCs w:val="20"/>
        </w:rPr>
      </w:pPr>
      <w:r w:rsidRPr="0055442A">
        <w:rPr>
          <w:rFonts w:asciiTheme="minorHAnsi" w:hAnsiTheme="minorHAnsi" w:cstheme="minorHAnsi"/>
          <w:bCs/>
          <w:sz w:val="20"/>
          <w:szCs w:val="20"/>
        </w:rPr>
        <w:t>2)</w:t>
      </w:r>
      <w:r w:rsidRPr="0055442A">
        <w:rPr>
          <w:rFonts w:asciiTheme="minorHAnsi" w:hAnsiTheme="minorHAnsi" w:cstheme="minorHAnsi"/>
          <w:bCs/>
          <w:sz w:val="20"/>
          <w:szCs w:val="20"/>
        </w:rPr>
        <w:tab/>
        <w:t>uruchomienia Rozwiązania informatycznego w środowisku referencyjnym;</w:t>
      </w:r>
    </w:p>
    <w:p w:rsidR="00D30B1D" w:rsidRPr="0055442A" w:rsidP="00D30B1D">
      <w:pPr>
        <w:spacing w:after="0" w:line="276" w:lineRule="auto"/>
        <w:ind w:left="851" w:hanging="283"/>
        <w:rPr>
          <w:rFonts w:asciiTheme="minorHAnsi" w:hAnsiTheme="minorHAnsi" w:cstheme="minorHAnsi"/>
          <w:bCs/>
          <w:sz w:val="20"/>
          <w:szCs w:val="20"/>
        </w:rPr>
      </w:pPr>
      <w:r w:rsidRPr="0055442A">
        <w:rPr>
          <w:rFonts w:asciiTheme="minorHAnsi" w:hAnsiTheme="minorHAnsi" w:cstheme="minorHAnsi"/>
          <w:bCs/>
          <w:sz w:val="20"/>
          <w:szCs w:val="20"/>
        </w:rPr>
        <w:t>3)</w:t>
      </w:r>
      <w:r w:rsidRPr="0055442A">
        <w:rPr>
          <w:rFonts w:asciiTheme="minorHAnsi" w:hAnsiTheme="minorHAnsi" w:cstheme="minorHAnsi"/>
          <w:bCs/>
          <w:sz w:val="20"/>
          <w:szCs w:val="20"/>
        </w:rPr>
        <w:tab/>
        <w:t xml:space="preserve">doprowadzenia Rozwiązania informatycznego do poprawnego działania oraz usunięcia błędów, zwanych dalej łącznie „usługami” lub „Przedmiotem Umowy”. </w:t>
      </w:r>
    </w:p>
    <w:p w:rsidR="00D30B1D" w:rsidRPr="0055442A" w:rsidP="00D30B1D">
      <w:pPr>
        <w:spacing w:after="0" w:line="276" w:lineRule="auto"/>
        <w:ind w:left="-5"/>
        <w:rPr>
          <w:rFonts w:asciiTheme="minorHAnsi" w:hAnsiTheme="minorHAnsi" w:cstheme="minorHAnsi"/>
          <w:bCs/>
          <w:sz w:val="20"/>
          <w:szCs w:val="20"/>
        </w:rPr>
      </w:pPr>
      <w:r w:rsidRPr="0055442A">
        <w:rPr>
          <w:rFonts w:asciiTheme="minorHAnsi" w:hAnsiTheme="minorHAnsi" w:cstheme="minorHAnsi"/>
          <w:bCs/>
          <w:sz w:val="20"/>
          <w:szCs w:val="20"/>
        </w:rPr>
        <w:t xml:space="preserve">Rozwiązanie informatyczne będzie umożliwiało </w:t>
      </w:r>
      <w:r w:rsidRPr="0055442A">
        <w:rPr>
          <w:rFonts w:asciiTheme="minorHAnsi" w:hAnsiTheme="minorHAnsi" w:cstheme="minorHAnsi"/>
          <w:bCs/>
          <w:sz w:val="20"/>
          <w:szCs w:val="20"/>
        </w:rPr>
        <w:t>interoperacyjną</w:t>
      </w:r>
      <w:r w:rsidRPr="0055442A">
        <w:rPr>
          <w:rFonts w:asciiTheme="minorHAnsi" w:hAnsiTheme="minorHAnsi" w:cstheme="minorHAnsi"/>
          <w:bCs/>
          <w:sz w:val="20"/>
          <w:szCs w:val="20"/>
        </w:rPr>
        <w:t xml:space="preserve"> wymianę danych z centralnym systemem DIWASS, w oparciu o jego dokumentację techniczną oraz zgodnie z rozporządzeniem wykonawczym Komisji (UE) 2025/1290.</w:t>
      </w:r>
    </w:p>
    <w:p w:rsidR="00D30B1D" w:rsidRPr="0055442A" w:rsidP="00D30B1D">
      <w:pPr>
        <w:spacing w:after="0" w:line="276" w:lineRule="auto"/>
        <w:ind w:left="-5"/>
        <w:rPr>
          <w:rFonts w:asciiTheme="minorHAnsi" w:hAnsiTheme="minorHAnsi" w:cstheme="minorHAnsi"/>
          <w:bCs/>
          <w:sz w:val="20"/>
          <w:szCs w:val="20"/>
        </w:rPr>
      </w:pPr>
      <w:r w:rsidRPr="0055442A">
        <w:rPr>
          <w:rFonts w:asciiTheme="minorHAnsi" w:hAnsiTheme="minorHAnsi" w:cstheme="minorHAnsi"/>
          <w:bCs/>
          <w:sz w:val="20"/>
          <w:szCs w:val="20"/>
        </w:rPr>
        <w:t xml:space="preserve">Zamówienie obejmuje wykonanie prac analitycznych, projektowych, konfiguracyjnych </w:t>
      </w:r>
    </w:p>
    <w:p w:rsidR="00D30B1D" w:rsidRPr="0055442A" w:rsidP="00D30B1D">
      <w:pPr>
        <w:spacing w:after="0" w:line="276" w:lineRule="auto"/>
        <w:ind w:left="-5"/>
        <w:rPr>
          <w:rFonts w:asciiTheme="minorHAnsi" w:hAnsiTheme="minorHAnsi" w:cstheme="minorHAnsi"/>
          <w:bCs/>
          <w:sz w:val="20"/>
          <w:szCs w:val="20"/>
        </w:rPr>
      </w:pPr>
      <w:r w:rsidRPr="0055442A">
        <w:rPr>
          <w:rFonts w:asciiTheme="minorHAnsi" w:hAnsiTheme="minorHAnsi" w:cstheme="minorHAnsi"/>
          <w:bCs/>
          <w:sz w:val="20"/>
          <w:szCs w:val="20"/>
        </w:rPr>
        <w:t>i integracyjnych, których efektem będzie, działające w infrastrukturze Zamawiającego, środowisko referencyjne (rozwojowo-testowe), umożliwiające przetestowanie scenariuszy integracji z systemem DIWASS oraz demonstrację automatyzacji wybranych czynności w procesach związanych z transgranicznym przemieszczaniem odpadów.</w:t>
      </w:r>
    </w:p>
    <w:p w:rsidR="00D30B1D" w:rsidRPr="0055442A" w:rsidP="00D30B1D">
      <w:pPr>
        <w:spacing w:after="0" w:line="276" w:lineRule="auto"/>
        <w:ind w:left="-5"/>
        <w:rPr>
          <w:rFonts w:asciiTheme="minorHAnsi" w:hAnsiTheme="minorHAnsi" w:cstheme="minorHAnsi"/>
          <w:bCs/>
          <w:sz w:val="20"/>
          <w:szCs w:val="20"/>
        </w:rPr>
      </w:pPr>
      <w:r w:rsidRPr="0055442A">
        <w:rPr>
          <w:rFonts w:asciiTheme="minorHAnsi" w:hAnsiTheme="minorHAnsi" w:cstheme="minorHAnsi"/>
          <w:bCs/>
          <w:sz w:val="20"/>
          <w:szCs w:val="20"/>
        </w:rPr>
        <w:t>Zamówienie nie obejmuje wytworzenia przez Wykonawcę docelowego systemu produkcyjnego ani dostawy kompletnego rozwiązania przeznaczonego do eksploatacji w trybie ciągłym. Zamówienie obejmuje natomiast:</w:t>
      </w:r>
    </w:p>
    <w:p w:rsidR="00D30B1D" w:rsidRPr="0055442A" w:rsidP="00D30B1D">
      <w:pPr>
        <w:spacing w:after="0" w:line="276" w:lineRule="auto"/>
        <w:ind w:left="851" w:hanging="284"/>
        <w:rPr>
          <w:rFonts w:asciiTheme="minorHAnsi" w:hAnsiTheme="minorHAnsi" w:cstheme="minorHAnsi"/>
          <w:bCs/>
          <w:sz w:val="20"/>
          <w:szCs w:val="20"/>
        </w:rPr>
      </w:pPr>
      <w:r w:rsidRPr="0055442A">
        <w:rPr>
          <w:rFonts w:asciiTheme="minorHAnsi" w:hAnsiTheme="minorHAnsi" w:cstheme="minorHAnsi"/>
          <w:bCs/>
          <w:sz w:val="20"/>
          <w:szCs w:val="20"/>
        </w:rPr>
        <w:t>•</w:t>
      </w:r>
      <w:r w:rsidRPr="0055442A">
        <w:rPr>
          <w:rFonts w:asciiTheme="minorHAnsi" w:hAnsiTheme="minorHAnsi" w:cstheme="minorHAnsi"/>
          <w:bCs/>
          <w:sz w:val="20"/>
          <w:szCs w:val="20"/>
        </w:rPr>
        <w:tab/>
        <w:t>usługi wsparcia eksperckiego i technicznego w zakresie przygotowania i uruchomienia środowiska referencyjnego (rozwojowo-testowego), obejmującego analizy, konfigurację, integrację oraz testy,</w:t>
      </w:r>
    </w:p>
    <w:p w:rsidR="00D30B1D" w:rsidRPr="0055442A" w:rsidP="00D30B1D">
      <w:pPr>
        <w:spacing w:after="0" w:line="276" w:lineRule="auto"/>
        <w:ind w:left="851" w:hanging="284"/>
        <w:rPr>
          <w:rFonts w:asciiTheme="minorHAnsi" w:hAnsiTheme="minorHAnsi" w:cstheme="minorHAnsi"/>
          <w:bCs/>
          <w:sz w:val="20"/>
          <w:szCs w:val="20"/>
        </w:rPr>
      </w:pPr>
      <w:r w:rsidRPr="0055442A">
        <w:rPr>
          <w:rFonts w:asciiTheme="minorHAnsi" w:hAnsiTheme="minorHAnsi" w:cstheme="minorHAnsi"/>
          <w:bCs/>
          <w:sz w:val="20"/>
          <w:szCs w:val="20"/>
        </w:rPr>
        <w:t>•</w:t>
      </w:r>
      <w:r w:rsidRPr="0055442A">
        <w:rPr>
          <w:rFonts w:asciiTheme="minorHAnsi" w:hAnsiTheme="minorHAnsi" w:cstheme="minorHAnsi"/>
          <w:bCs/>
          <w:sz w:val="20"/>
          <w:szCs w:val="20"/>
        </w:rPr>
        <w:tab/>
        <w:t>przekazanie Zamawiającemu kodu, konfiguracji i dokumentacji technicznej,</w:t>
      </w:r>
    </w:p>
    <w:p w:rsidR="00D30B1D" w:rsidRPr="0055442A" w:rsidP="00D30B1D">
      <w:pPr>
        <w:spacing w:after="0" w:line="276" w:lineRule="auto"/>
        <w:ind w:left="851" w:hanging="284"/>
        <w:rPr>
          <w:rFonts w:asciiTheme="minorHAnsi" w:hAnsiTheme="minorHAnsi" w:cstheme="minorHAnsi"/>
          <w:bCs/>
          <w:sz w:val="20"/>
          <w:szCs w:val="20"/>
        </w:rPr>
      </w:pPr>
      <w:r w:rsidRPr="0055442A">
        <w:rPr>
          <w:rFonts w:asciiTheme="minorHAnsi" w:hAnsiTheme="minorHAnsi" w:cstheme="minorHAnsi"/>
          <w:bCs/>
          <w:sz w:val="20"/>
          <w:szCs w:val="20"/>
        </w:rPr>
        <w:t>•</w:t>
      </w:r>
      <w:r w:rsidRPr="0055442A">
        <w:rPr>
          <w:rFonts w:asciiTheme="minorHAnsi" w:hAnsiTheme="minorHAnsi" w:cstheme="minorHAnsi"/>
          <w:bCs/>
          <w:sz w:val="20"/>
          <w:szCs w:val="20"/>
        </w:rPr>
        <w:tab/>
        <w:t>opracowanie koncepcji oraz rekomendacji dla wdrożenia rozwiązania docelowego po stronie Zamawiającego.</w:t>
      </w:r>
    </w:p>
    <w:p w:rsidR="00D30B1D" w:rsidRPr="0055442A" w:rsidP="00D30B1D">
      <w:pPr>
        <w:spacing w:after="0" w:line="276" w:lineRule="auto"/>
        <w:ind w:left="-5"/>
        <w:rPr>
          <w:rFonts w:asciiTheme="minorHAnsi" w:hAnsiTheme="minorHAnsi" w:cstheme="minorHAnsi"/>
          <w:bCs/>
          <w:sz w:val="20"/>
          <w:szCs w:val="20"/>
        </w:rPr>
      </w:pPr>
      <w:r w:rsidRPr="0055442A">
        <w:rPr>
          <w:rFonts w:asciiTheme="minorHAnsi" w:hAnsiTheme="minorHAnsi" w:cstheme="minorHAnsi"/>
          <w:bCs/>
          <w:sz w:val="20"/>
          <w:szCs w:val="20"/>
        </w:rPr>
        <w:t>Zamawiający szacuje potrzebę zaangażowania po stronie Wykonawcy w zakresie realizacji przedmiotu zamówienia na poziomie 270 roboczogodzin.</w:t>
      </w:r>
    </w:p>
    <w:p w:rsidR="00D30B1D" w:rsidRPr="0055442A" w:rsidP="00D30B1D">
      <w:pPr>
        <w:spacing w:after="0" w:line="276" w:lineRule="auto"/>
        <w:ind w:left="-5"/>
        <w:rPr>
          <w:rFonts w:asciiTheme="minorHAnsi" w:hAnsiTheme="minorHAnsi" w:cstheme="minorHAnsi"/>
          <w:bCs/>
          <w:sz w:val="20"/>
          <w:szCs w:val="20"/>
        </w:rPr>
      </w:pPr>
    </w:p>
    <w:p w:rsidR="00D30B1D" w:rsidRPr="0055442A" w:rsidP="00E26E8A">
      <w:pPr>
        <w:pStyle w:val="ListParagraph"/>
        <w:numPr>
          <w:ilvl w:val="0"/>
          <w:numId w:val="1"/>
        </w:numPr>
        <w:spacing w:after="0" w:line="276" w:lineRule="auto"/>
        <w:ind w:left="426" w:hanging="426"/>
        <w:rPr>
          <w:rFonts w:asciiTheme="minorHAnsi" w:hAnsiTheme="minorHAnsi" w:cstheme="minorHAnsi"/>
          <w:b/>
          <w:sz w:val="20"/>
          <w:szCs w:val="20"/>
        </w:rPr>
      </w:pPr>
      <w:r w:rsidRPr="0055442A">
        <w:rPr>
          <w:rFonts w:asciiTheme="minorHAnsi" w:hAnsiTheme="minorHAnsi" w:cstheme="minorHAnsi"/>
          <w:b/>
          <w:sz w:val="20"/>
          <w:szCs w:val="20"/>
        </w:rPr>
        <w:t>Cel zamówienia:</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sz w:val="20"/>
          <w:szCs w:val="20"/>
        </w:rPr>
        <w:t xml:space="preserve">Przygotowanie i uruchomienie elementów środowiska referencyjnego </w:t>
      </w:r>
      <w:r w:rsidRPr="0055442A">
        <w:rPr>
          <w:rFonts w:asciiTheme="minorHAnsi" w:hAnsiTheme="minorHAnsi" w:cstheme="minorHAnsi"/>
          <w:color w:val="000000"/>
          <w:sz w:val="20"/>
          <w:szCs w:val="20"/>
        </w:rPr>
        <w:t>(rozwojowo-testowego), które usprawnią procedury i analizę danych w zakresie transgranicznego przemieszczania odpadów, realizowane w oparciu o system DIWASS oraz rejestry i systemy KRS, CEDIG, BDO, EZD PUW.</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Zamawiający oczekuje wykonania prac analitycznych, projektowych, konfiguracyjnych i integracyjnych, których efektem będzie działające w infrastrukturze Zamawiającego środowisko referencyjne (rozwojowo-testowe), umożliwiające przetestowanie scenariuszy integracji z systemem DIWASS oraz demonstrację automatyzacji wybranych czynności w procesach związanych z transgranicznym przemieszczaniem odpadów.</w:t>
      </w:r>
    </w:p>
    <w:p w:rsidR="00D30B1D" w:rsidRPr="0055442A" w:rsidP="00D30B1D">
      <w:pPr>
        <w:pStyle w:val="Standard"/>
        <w:spacing w:after="120" w:line="276" w:lineRule="auto"/>
        <w:jc w:val="both"/>
        <w:rPr>
          <w:rFonts w:asciiTheme="minorHAnsi" w:hAnsiTheme="minorHAnsi" w:cstheme="minorHAnsi"/>
          <w:color w:val="000000"/>
          <w:sz w:val="20"/>
          <w:szCs w:val="20"/>
        </w:rPr>
      </w:pPr>
      <w:bookmarkStart w:id="0" w:name="_Hlk226108036"/>
      <w:r w:rsidRPr="0055442A">
        <w:rPr>
          <w:rFonts w:asciiTheme="minorHAnsi" w:hAnsiTheme="minorHAnsi" w:cstheme="minorHAnsi"/>
          <w:color w:val="000000"/>
          <w:sz w:val="20"/>
          <w:szCs w:val="20"/>
        </w:rPr>
        <w:t>Zakres wsparcia obejmuje dwa obszary procesowe:</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b/>
          <w:bCs/>
          <w:color w:val="000000"/>
          <w:sz w:val="20"/>
          <w:szCs w:val="20"/>
        </w:rPr>
        <w:t>I.</w:t>
      </w:r>
      <w:r w:rsidRPr="0055442A">
        <w:rPr>
          <w:rFonts w:asciiTheme="minorHAnsi" w:hAnsiTheme="minorHAnsi" w:cstheme="minorHAnsi"/>
          <w:color w:val="000000"/>
          <w:sz w:val="20"/>
          <w:szCs w:val="20"/>
        </w:rPr>
        <w:t xml:space="preserve"> </w:t>
      </w:r>
      <w:r w:rsidRPr="0055442A">
        <w:rPr>
          <w:rFonts w:asciiTheme="minorHAnsi" w:hAnsiTheme="minorHAnsi" w:cstheme="minorHAnsi"/>
          <w:b/>
          <w:bCs/>
          <w:color w:val="000000"/>
          <w:sz w:val="20"/>
          <w:szCs w:val="20"/>
        </w:rPr>
        <w:t>Wsparcie weryfikacji wniosków rejestrowych w systemie DIWASS</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W ramach środowiska referencyjnego zapewniona zostanie możliwość:</w:t>
      </w:r>
    </w:p>
    <w:p w:rsidR="00D30B1D" w:rsidRPr="0055442A" w:rsidP="00E26E8A">
      <w:pPr>
        <w:pStyle w:val="Standard"/>
        <w:numPr>
          <w:ilvl w:val="0"/>
          <w:numId w:val="13"/>
        </w:numPr>
        <w:spacing w:after="120" w:line="276" w:lineRule="auto"/>
        <w:ind w:left="567"/>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pobierania wniosków rejestrowych oraz ich statusów z systemu DIWASS,</w:t>
      </w:r>
    </w:p>
    <w:p w:rsidR="00D30B1D" w:rsidRPr="0055442A" w:rsidP="00E26E8A">
      <w:pPr>
        <w:pStyle w:val="Standard"/>
        <w:numPr>
          <w:ilvl w:val="0"/>
          <w:numId w:val="13"/>
        </w:numPr>
        <w:spacing w:after="120" w:line="276" w:lineRule="auto"/>
        <w:ind w:left="567"/>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pobierania danych o podmiotach z rejestrów CEIDG, KRS oraz BDO z wykorzystaniem udostępnionych interfejsów API,</w:t>
      </w:r>
    </w:p>
    <w:p w:rsidR="00D30B1D" w:rsidRPr="0055442A" w:rsidP="00E26E8A">
      <w:pPr>
        <w:pStyle w:val="Standard"/>
        <w:numPr>
          <w:ilvl w:val="0"/>
          <w:numId w:val="13"/>
        </w:numPr>
        <w:spacing w:after="120" w:line="276" w:lineRule="auto"/>
        <w:ind w:left="567"/>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generowania raportów potwierdzających weryfikację danych (np. w formacie PDF) wraz z metadanymi dotyczącymi źródła i czasu pobrania danych,</w:t>
      </w:r>
    </w:p>
    <w:p w:rsidR="00D30B1D" w:rsidRPr="0055442A" w:rsidP="00E26E8A">
      <w:pPr>
        <w:pStyle w:val="Standard"/>
        <w:numPr>
          <w:ilvl w:val="0"/>
          <w:numId w:val="13"/>
        </w:numPr>
        <w:spacing w:after="120" w:line="276" w:lineRule="auto"/>
        <w:ind w:left="567"/>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udostępniania dokumentów i wyników weryfikacji do przeglądu przez użytkownika Zamawiającego w sposób umożliwiający ręczne podjęcie decyzji i zamieszczenie wymaganych wynikowych dokumentów w systemie EZD PUW (z wykorzystaniem API systemu EZD PUW).</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Decyzja o rejestracji podmiotu w systemie DIWASS pozostaje każdorazowo po stronie uprawnionego użytkownika Zamawiającego.</w:t>
      </w:r>
    </w:p>
    <w:p w:rsidR="00D30B1D" w:rsidRPr="0055442A" w:rsidP="00D30B1D">
      <w:pPr>
        <w:pStyle w:val="Standard"/>
        <w:spacing w:after="120" w:line="276" w:lineRule="auto"/>
        <w:jc w:val="both"/>
        <w:rPr>
          <w:rFonts w:asciiTheme="minorHAnsi" w:hAnsiTheme="minorHAnsi" w:cstheme="minorHAnsi"/>
          <w:b/>
          <w:bCs/>
          <w:color w:val="000000"/>
          <w:sz w:val="20"/>
          <w:szCs w:val="20"/>
        </w:rPr>
      </w:pPr>
      <w:r w:rsidRPr="0055442A">
        <w:rPr>
          <w:rFonts w:asciiTheme="minorHAnsi" w:hAnsiTheme="minorHAnsi" w:cstheme="minorHAnsi"/>
          <w:b/>
          <w:bCs/>
          <w:color w:val="000000"/>
          <w:sz w:val="20"/>
          <w:szCs w:val="20"/>
        </w:rPr>
        <w:t>II. Wsparcie przygotowywania projektów decyzji w sprawach transgranicznego przemieszczania odpadów</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W środowisku referencyjnym zapewniona zostanie możliwość:</w:t>
      </w:r>
    </w:p>
    <w:p w:rsidR="00D30B1D" w:rsidRPr="0055442A" w:rsidP="00E26E8A">
      <w:pPr>
        <w:pStyle w:val="Standard"/>
        <w:numPr>
          <w:ilvl w:val="0"/>
          <w:numId w:val="14"/>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pobrania z systemu DIWASS danych wymaganych do przygotowania projektu decyzji,</w:t>
      </w:r>
    </w:p>
    <w:p w:rsidR="00D30B1D" w:rsidRPr="0055442A" w:rsidP="00E26E8A">
      <w:pPr>
        <w:pStyle w:val="Standard"/>
        <w:numPr>
          <w:ilvl w:val="0"/>
          <w:numId w:val="14"/>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przekazania danych do komponentu AI uruchomionego w infrastrukturze Zamawiającego,</w:t>
      </w:r>
    </w:p>
    <w:p w:rsidR="00D30B1D" w:rsidRPr="0055442A" w:rsidP="00E26E8A">
      <w:pPr>
        <w:pStyle w:val="Standard"/>
        <w:numPr>
          <w:ilvl w:val="0"/>
          <w:numId w:val="14"/>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automatycznego wypełnienia szablonu decyzji danymi oraz wygenerowania projektu dokumentu,</w:t>
      </w:r>
    </w:p>
    <w:p w:rsidR="00D30B1D" w:rsidRPr="0055442A" w:rsidP="00E26E8A">
      <w:pPr>
        <w:pStyle w:val="Standard"/>
        <w:numPr>
          <w:ilvl w:val="0"/>
          <w:numId w:val="14"/>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udostępnienia projektu do weryfikacji i ręcznego uzupełnienia przez użytkownika Zamawiającego i zamieszczenie wymaganych wynikowych dokumentów w systemie EZD PUW (z wykorzystaniem API systemu EZD PUW).</w:t>
      </w:r>
    </w:p>
    <w:p w:rsidR="00D30B1D" w:rsidRPr="0055442A" w:rsidP="00D30B1D">
      <w:pPr>
        <w:pStyle w:val="Standard"/>
        <w:spacing w:after="120" w:line="276" w:lineRule="auto"/>
        <w:jc w:val="both"/>
        <w:rPr>
          <w:rFonts w:asciiTheme="minorHAnsi" w:hAnsiTheme="minorHAnsi" w:cstheme="minorHAnsi"/>
          <w:b/>
          <w:bCs/>
          <w:color w:val="000000"/>
          <w:sz w:val="20"/>
          <w:szCs w:val="20"/>
        </w:rPr>
      </w:pPr>
      <w:r w:rsidRPr="0055442A">
        <w:rPr>
          <w:rFonts w:asciiTheme="minorHAnsi" w:hAnsiTheme="minorHAnsi" w:cstheme="minorHAnsi"/>
          <w:b/>
          <w:bCs/>
          <w:color w:val="000000"/>
          <w:sz w:val="20"/>
          <w:szCs w:val="20"/>
        </w:rPr>
        <w:t>Komponent AI pełni wyłącznie funkcję wspomagającą i nie podejmuje samodzielnie rozstrzygnięć administracyjnych.</w:t>
      </w:r>
    </w:p>
    <w:p w:rsidR="00D30B1D" w:rsidRPr="0055442A" w:rsidP="00D30B1D">
      <w:pPr>
        <w:pStyle w:val="Standard"/>
        <w:spacing w:after="120" w:line="276" w:lineRule="auto"/>
        <w:jc w:val="both"/>
        <w:rPr>
          <w:rFonts w:asciiTheme="minorHAnsi" w:hAnsiTheme="minorHAnsi" w:cstheme="minorHAnsi"/>
          <w:color w:val="000000"/>
          <w:sz w:val="20"/>
          <w:szCs w:val="20"/>
        </w:rPr>
      </w:pPr>
      <w:bookmarkEnd w:id="0"/>
      <w:r w:rsidRPr="0055442A">
        <w:rPr>
          <w:rFonts w:asciiTheme="minorHAnsi" w:hAnsiTheme="minorHAnsi" w:cstheme="minorHAnsi"/>
          <w:b/>
          <w:bCs/>
          <w:color w:val="000000"/>
          <w:sz w:val="20"/>
          <w:szCs w:val="20"/>
        </w:rPr>
        <w:t>Zamówienie nie obejmuje wytworzenia przez Wykonawcę docelowego systemu produkcyjnego ani dostawy kompletnego rozwiązania przeznaczonego do eksploatacji w trybie ciągłym.</w:t>
      </w:r>
      <w:r w:rsidRPr="0055442A">
        <w:rPr>
          <w:rFonts w:asciiTheme="minorHAnsi" w:hAnsiTheme="minorHAnsi" w:cstheme="minorHAnsi"/>
          <w:color w:val="000000"/>
          <w:sz w:val="20"/>
          <w:szCs w:val="20"/>
        </w:rPr>
        <w:t xml:space="preserve"> </w:t>
      </w:r>
    </w:p>
    <w:p w:rsidR="00D30B1D" w:rsidRPr="0055442A" w:rsidP="00D30B1D">
      <w:pPr>
        <w:spacing w:after="0" w:line="276" w:lineRule="auto"/>
        <w:ind w:left="10"/>
        <w:rPr>
          <w:rFonts w:asciiTheme="minorHAnsi" w:hAnsiTheme="minorHAnsi" w:cstheme="minorHAnsi"/>
          <w:sz w:val="20"/>
          <w:szCs w:val="20"/>
        </w:rPr>
      </w:pPr>
    </w:p>
    <w:p w:rsidR="00D30B1D" w:rsidRPr="0055442A" w:rsidP="00E26E8A">
      <w:pPr>
        <w:pStyle w:val="ListParagraph"/>
        <w:numPr>
          <w:ilvl w:val="0"/>
          <w:numId w:val="1"/>
        </w:numPr>
        <w:spacing w:after="0" w:line="276" w:lineRule="auto"/>
        <w:ind w:left="426" w:hanging="426"/>
        <w:rPr>
          <w:rFonts w:asciiTheme="minorHAnsi" w:hAnsiTheme="minorHAnsi" w:cstheme="minorHAnsi"/>
          <w:b/>
          <w:bCs/>
          <w:sz w:val="20"/>
          <w:szCs w:val="20"/>
        </w:rPr>
      </w:pPr>
      <w:r w:rsidRPr="0055442A">
        <w:rPr>
          <w:rFonts w:asciiTheme="minorHAnsi" w:hAnsiTheme="minorHAnsi" w:cstheme="minorHAnsi"/>
          <w:b/>
          <w:bCs/>
          <w:sz w:val="20"/>
          <w:szCs w:val="20"/>
        </w:rPr>
        <w:t>Opis przedmiotu zamówienia:</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W dniu 30 kwietnia 2024 r. w Dzienniku Urzędowym UE opublikowano rozporządzenie Parlamentu Europejskiego i Rady (UE) 2024/1157 z dnia 11 kwietnia 2024 r. w sprawie przemieszczania odpadów, zmiany rozporządzeń (UE) nr 1257/2013 i (UE) 2020/1056 oraz uchylenia rozporządzenia (WE) nr 1013/2006 (Dz. Urz. UE L 2024/1157 z 30.04.2024), zastępujące dotychczas obowiązujące rozporządzenie (WE) nr 1013/2006 Parlamentu Europejskiego i Rady z dnia 14 czerwca 2006 r. w sprawie przemieszczania odpadów (Dz.U. L 190 z 12.7.2006, p. 1–98). Rozporządzenie 2024/1157 ustanawia jednolite na poziomie Unii Europejskiej zasady legalnego przemieszczania odpadów, system zezwoleń oraz mechanizmy nadzoru nad realizacją transportów. Ponadto wprowadza obowiązek stosowania przez państwa UE centralnego systemu wymiany danych DIWASS, prowadzonego przez Komisję Europejską. zwanego dalej „DIWASS”. DIWASS od dnia 21 maja 2026 r. będzie stanowił podstawowe narzędzie gromadzenia, przetwarzania i udostępniania informacji dotyczących transgranicznego przemieszczania odpadów na obszarze UE. GIOŚ jako organ odpowiedzialny za nadzór nad transgranicznym przemieszczaniem odpadów, stoi przed koniecznością dostosowania swoich procedur i narzędzi informatycznych do nowych wymagań.</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W 2025 r. Główny Inspektorat Ochrony Środowiska zlecił wykonanie ekspertyzy pn.: „Ocena możliwości usprawnienia procedur w zakresie transgranicznego przemieszczania odpadów (TPO) w związku z wdrożeniem systemu DIWASS. Ocena możliwości wykorzystania AI w orzecznictwie oraz weryfikacji podmiotów uczestniczących w TPO”, zwanej dalej „ekspertyzą”. Ekspertyza zawiera szereg wniosków, rekomendacji oraz rozwiązań informatycznych, które mogą usprawnić realizację zadań pracowników w obszarze transgranicznego przemieszczania odpadów, w tym automatyzację:</w:t>
      </w:r>
    </w:p>
    <w:p w:rsidR="00D30B1D" w:rsidRPr="0055442A" w:rsidP="00E26E8A">
      <w:pPr>
        <w:pStyle w:val="Standard"/>
        <w:numPr>
          <w:ilvl w:val="0"/>
          <w:numId w:val="15"/>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procedury weryfikacji wniosków rejestrowych w systemie DIWASS,</w:t>
      </w:r>
    </w:p>
    <w:p w:rsidR="00D30B1D" w:rsidRPr="0055442A" w:rsidP="00E26E8A">
      <w:pPr>
        <w:pStyle w:val="Standard"/>
        <w:numPr>
          <w:ilvl w:val="0"/>
          <w:numId w:val="15"/>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generowania projektów decyzji zezwalających na planowane przemieszczenie odpadów (bez automatyzacji podejmowania decyzji).</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Ekspertyza jednoznacznie wskazuje, że skuteczne wdrożenie DIWASS wymaga nie tylko podłączenia technicznego, ale także przygotowania warstwy organizacyjnej, integracyjnej i proceduralnej po stronie krajowej.</w:t>
      </w:r>
    </w:p>
    <w:p w:rsidR="00D30B1D" w:rsidRPr="0055442A" w:rsidP="00D30B1D">
      <w:pPr>
        <w:pStyle w:val="Standard"/>
        <w:spacing w:after="120" w:line="276" w:lineRule="auto"/>
        <w:jc w:val="both"/>
        <w:rPr>
          <w:rFonts w:asciiTheme="minorHAnsi" w:hAnsiTheme="minorHAnsi" w:cstheme="minorHAnsi"/>
          <w:color w:val="000000"/>
          <w:sz w:val="20"/>
          <w:szCs w:val="20"/>
        </w:rPr>
      </w:pPr>
    </w:p>
    <w:p w:rsidR="00D30B1D" w:rsidRPr="00425122" w:rsidP="00D30B1D">
      <w:pPr>
        <w:spacing w:after="160" w:line="259" w:lineRule="auto"/>
        <w:ind w:left="0" w:firstLine="0"/>
        <w:jc w:val="left"/>
        <w:rPr>
          <w:rFonts w:asciiTheme="minorHAnsi" w:hAnsiTheme="minorHAnsi" w:cstheme="minorHAnsi"/>
          <w:b/>
          <w:bCs/>
          <w:sz w:val="20"/>
          <w:szCs w:val="20"/>
        </w:rPr>
      </w:pPr>
      <w:r w:rsidRPr="00425122">
        <w:rPr>
          <w:rFonts w:asciiTheme="minorHAnsi" w:hAnsiTheme="minorHAnsi" w:cstheme="minorHAnsi"/>
          <w:b/>
          <w:bCs/>
          <w:sz w:val="20"/>
          <w:szCs w:val="20"/>
        </w:rPr>
        <w:t>Obszary funkcjonalne</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 xml:space="preserve">W efekcie realizacji Przedmiotu Umowy, </w:t>
      </w:r>
      <w:r w:rsidRPr="0055442A">
        <w:rPr>
          <w:rFonts w:asciiTheme="minorHAnsi" w:hAnsiTheme="minorHAnsi" w:cstheme="minorHAnsi"/>
          <w:sz w:val="20"/>
          <w:szCs w:val="20"/>
        </w:rPr>
        <w:t>Zamawiający zamierza przygotować i przetestować rozwiązania w ramach środowiska referencyjnego</w:t>
      </w:r>
      <w:r w:rsidRPr="0055442A">
        <w:rPr>
          <w:rFonts w:asciiTheme="minorHAnsi" w:hAnsiTheme="minorHAnsi" w:cstheme="minorHAnsi"/>
          <w:color w:val="000000"/>
          <w:sz w:val="20"/>
          <w:szCs w:val="20"/>
        </w:rPr>
        <w:t xml:space="preserve">, które usprawnią procedury i analizę danych w zakresie transgranicznego przemieszczania odpadów, realizowane w oparciu o system DIWASS. </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sz w:val="20"/>
          <w:szCs w:val="20"/>
        </w:rPr>
        <w:t>W ramach środowiska referencyjnego odwzorowane zostaną dwa obszary funkcjonalne</w:t>
      </w:r>
      <w:r w:rsidRPr="0055442A">
        <w:rPr>
          <w:rFonts w:asciiTheme="minorHAnsi" w:hAnsiTheme="minorHAnsi" w:cstheme="minorHAnsi"/>
          <w:color w:val="000000"/>
          <w:sz w:val="20"/>
          <w:szCs w:val="20"/>
        </w:rPr>
        <w:t>:</w:t>
      </w:r>
    </w:p>
    <w:p w:rsidR="00D30B1D" w:rsidRPr="0055442A" w:rsidP="00E26E8A">
      <w:pPr>
        <w:pStyle w:val="Standard"/>
        <w:numPr>
          <w:ilvl w:val="0"/>
          <w:numId w:val="16"/>
        </w:numPr>
        <w:spacing w:after="120" w:line="276" w:lineRule="auto"/>
        <w:jc w:val="both"/>
        <w:rPr>
          <w:rFonts w:asciiTheme="minorHAnsi" w:hAnsiTheme="minorHAnsi" w:cstheme="minorHAnsi"/>
          <w:b/>
          <w:bCs/>
          <w:color w:val="000000"/>
          <w:sz w:val="20"/>
          <w:szCs w:val="20"/>
        </w:rPr>
      </w:pPr>
      <w:r w:rsidRPr="0055442A">
        <w:rPr>
          <w:rFonts w:asciiTheme="minorHAnsi" w:hAnsiTheme="minorHAnsi" w:cstheme="minorHAnsi"/>
          <w:color w:val="000000"/>
          <w:sz w:val="20"/>
          <w:szCs w:val="20"/>
        </w:rPr>
        <w:t xml:space="preserve">weryfikacji wniosków rejestrowych w systemie DIWASS – </w:t>
      </w:r>
      <w:r w:rsidRPr="0055442A">
        <w:rPr>
          <w:rFonts w:asciiTheme="minorHAnsi" w:hAnsiTheme="minorHAnsi" w:cstheme="minorHAnsi"/>
          <w:b/>
          <w:bCs/>
          <w:color w:val="000000"/>
          <w:sz w:val="20"/>
          <w:szCs w:val="20"/>
        </w:rPr>
        <w:t>„Obszar funkcjonalny I”;</w:t>
      </w:r>
    </w:p>
    <w:p w:rsidR="00D30B1D" w:rsidRPr="0055442A" w:rsidP="00E26E8A">
      <w:pPr>
        <w:pStyle w:val="Standard"/>
        <w:numPr>
          <w:ilvl w:val="0"/>
          <w:numId w:val="16"/>
        </w:numPr>
        <w:spacing w:after="120" w:line="276" w:lineRule="auto"/>
        <w:jc w:val="both"/>
        <w:rPr>
          <w:rFonts w:asciiTheme="minorHAnsi" w:hAnsiTheme="minorHAnsi" w:cstheme="minorHAnsi"/>
          <w:b/>
          <w:bCs/>
          <w:color w:val="000000"/>
          <w:sz w:val="20"/>
          <w:szCs w:val="20"/>
        </w:rPr>
      </w:pPr>
      <w:r w:rsidRPr="0055442A">
        <w:rPr>
          <w:rFonts w:asciiTheme="minorHAnsi" w:hAnsiTheme="minorHAnsi" w:cstheme="minorHAnsi"/>
          <w:color w:val="000000"/>
          <w:sz w:val="20"/>
          <w:szCs w:val="20"/>
        </w:rPr>
        <w:t xml:space="preserve">przygotowywania projektów decyzji zezwalających na transgraniczne przemieszczanie odpadów – </w:t>
      </w:r>
      <w:r w:rsidRPr="0055442A">
        <w:rPr>
          <w:rFonts w:asciiTheme="minorHAnsi" w:hAnsiTheme="minorHAnsi" w:cstheme="minorHAnsi"/>
          <w:b/>
          <w:bCs/>
          <w:color w:val="000000"/>
          <w:sz w:val="20"/>
          <w:szCs w:val="20"/>
        </w:rPr>
        <w:t>„Obszar funkcjonalny II”</w:t>
      </w:r>
      <w:r w:rsidRPr="0055442A">
        <w:rPr>
          <w:rFonts w:asciiTheme="minorHAnsi" w:hAnsiTheme="minorHAnsi" w:cstheme="minorHAnsi"/>
          <w:color w:val="000000"/>
          <w:sz w:val="20"/>
          <w:szCs w:val="20"/>
        </w:rPr>
        <w:t>.</w:t>
      </w:r>
    </w:p>
    <w:p w:rsidR="00D30B1D" w:rsidRPr="0055442A" w:rsidP="00D30B1D">
      <w:pPr>
        <w:pStyle w:val="Standard"/>
        <w:spacing w:after="120" w:line="276" w:lineRule="auto"/>
        <w:rPr>
          <w:rFonts w:asciiTheme="minorHAnsi" w:hAnsiTheme="minorHAnsi" w:cstheme="minorHAnsi"/>
          <w:b/>
          <w:bCs/>
          <w:color w:val="000000"/>
          <w:sz w:val="20"/>
          <w:szCs w:val="20"/>
          <w:u w:val="single"/>
        </w:rPr>
      </w:pPr>
    </w:p>
    <w:p w:rsidR="00D30B1D" w:rsidRPr="0055442A" w:rsidP="00D30B1D">
      <w:pPr>
        <w:pStyle w:val="Standard"/>
        <w:spacing w:after="120" w:line="276" w:lineRule="auto"/>
        <w:rPr>
          <w:rFonts w:asciiTheme="minorHAnsi" w:hAnsiTheme="minorHAnsi" w:cstheme="minorHAnsi"/>
          <w:b/>
          <w:bCs/>
          <w:color w:val="000000"/>
          <w:sz w:val="20"/>
          <w:szCs w:val="20"/>
          <w:u w:val="single"/>
        </w:rPr>
      </w:pPr>
      <w:r w:rsidRPr="0055442A">
        <w:rPr>
          <w:rFonts w:asciiTheme="minorHAnsi" w:hAnsiTheme="minorHAnsi" w:cstheme="minorHAnsi"/>
          <w:b/>
          <w:bCs/>
          <w:color w:val="000000"/>
          <w:sz w:val="20"/>
          <w:szCs w:val="20"/>
          <w:u w:val="single"/>
        </w:rPr>
        <w:t>Obszar funkcjonalny I</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 xml:space="preserve">Podmioty uczestniczące w transgranicznym przemieszczaniu odpadów </w:t>
      </w:r>
      <w:r w:rsidR="00D02B32">
        <w:rPr>
          <w:rFonts w:asciiTheme="minorHAnsi" w:hAnsiTheme="minorHAnsi" w:cstheme="minorHAnsi"/>
          <w:color w:val="000000"/>
          <w:sz w:val="20"/>
          <w:szCs w:val="20"/>
        </w:rPr>
        <w:t>są</w:t>
      </w:r>
      <w:r w:rsidRPr="0055442A">
        <w:rPr>
          <w:rFonts w:asciiTheme="minorHAnsi" w:hAnsiTheme="minorHAnsi" w:cstheme="minorHAnsi"/>
          <w:color w:val="000000"/>
          <w:sz w:val="20"/>
          <w:szCs w:val="20"/>
        </w:rPr>
        <w:t xml:space="preserve"> zobowiązane do złożenia wniosku o rejestrację w systemie DIWASS. W procesie rozpatrywania wniosku o rejestrację podmiotu w DIWASS konieczne </w:t>
      </w:r>
      <w:r w:rsidR="00CD76B2">
        <w:rPr>
          <w:rFonts w:asciiTheme="minorHAnsi" w:hAnsiTheme="minorHAnsi" w:cstheme="minorHAnsi"/>
          <w:color w:val="000000"/>
          <w:sz w:val="20"/>
          <w:szCs w:val="20"/>
        </w:rPr>
        <w:t>jest</w:t>
      </w:r>
      <w:r w:rsidRPr="0055442A">
        <w:rPr>
          <w:rFonts w:asciiTheme="minorHAnsi" w:hAnsiTheme="minorHAnsi" w:cstheme="minorHAnsi"/>
          <w:color w:val="000000"/>
          <w:sz w:val="20"/>
          <w:szCs w:val="20"/>
        </w:rPr>
        <w:t xml:space="preserve"> potwierdzenie przez GIOŚ trzech kluczowych elementów:</w:t>
      </w:r>
    </w:p>
    <w:p w:rsidR="00D30B1D" w:rsidRPr="0055442A" w:rsidP="00E26E8A">
      <w:pPr>
        <w:pStyle w:val="Standard"/>
        <w:numPr>
          <w:ilvl w:val="0"/>
          <w:numId w:val="17"/>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istnienia podmiotu,</w:t>
      </w:r>
    </w:p>
    <w:p w:rsidR="00D30B1D" w:rsidRPr="0055442A" w:rsidP="00E26E8A">
      <w:pPr>
        <w:pStyle w:val="Standard"/>
        <w:numPr>
          <w:ilvl w:val="0"/>
          <w:numId w:val="17"/>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powiązania zakładu przetwarzania odpadów z podmiotem (jeśli wniosek dotyczy zakładu),</w:t>
      </w:r>
    </w:p>
    <w:p w:rsidR="00D30B1D" w:rsidRPr="0055442A" w:rsidP="00E26E8A">
      <w:pPr>
        <w:pStyle w:val="Standard"/>
        <w:numPr>
          <w:ilvl w:val="0"/>
          <w:numId w:val="17"/>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upoważnienia użytkownika do dokonania rejestracji.</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Potwierdzenie istnienia podmiotu odbywa się poprzez analizę danych pobieranych z oficjalnych rejestrów państwowych: CEIDG i KRS. Jeżeli wniosek dotyczy zakładu przetwarzania odpadów, konieczne jest potwierdzenie, że jest on powiązany z danym podmiotem. Taka weryfikacja odbywa się z wykorzystaniem danych dostępnych w rejestrze BDO, zawierającego wykaz miejsc prowadzenia działalności przypisanych do konkretnego podmiotu. Automatyzacja w tym procesie obejmuje:</w:t>
      </w:r>
    </w:p>
    <w:p w:rsidR="00D30B1D" w:rsidRPr="0055442A" w:rsidP="00E26E8A">
      <w:pPr>
        <w:pStyle w:val="Standard"/>
        <w:numPr>
          <w:ilvl w:val="0"/>
          <w:numId w:val="18"/>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pobieranie nowych wniosków z systemu DIWASS do Aplikacji;</w:t>
      </w:r>
    </w:p>
    <w:p w:rsidR="00D30B1D" w:rsidRPr="0055442A" w:rsidP="00E26E8A">
      <w:pPr>
        <w:pStyle w:val="Standard"/>
        <w:numPr>
          <w:ilvl w:val="0"/>
          <w:numId w:val="18"/>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połączenie Aplikacji z EZD PUW i systemami zewnętrznymi KRS, CEIDG, BDO oraz pobranie danych o podmiocie i zapisanie ich w plikach pdf widocznych pod wnioskiem.</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sz w:val="20"/>
          <w:szCs w:val="20"/>
        </w:rPr>
        <w:t>Środowisko referencyjne</w:t>
      </w:r>
      <w:r w:rsidRPr="0055442A">
        <w:rPr>
          <w:rFonts w:asciiTheme="minorHAnsi" w:hAnsiTheme="minorHAnsi" w:cstheme="minorHAnsi"/>
          <w:color w:val="000000"/>
          <w:sz w:val="20"/>
          <w:szCs w:val="20"/>
        </w:rPr>
        <w:t xml:space="preserve"> umożliwi wyświetlanie treści dokumentów rejestrowych w osobnym oknie, pozwalając jednocześnie na wygodne przeglądanie treści dokumentów przez osobę zatwierdzającą. Aplikacja pobierze aktualne dane z systemów zewnętrznych  przy wykorzystaniu operacji API. W oparciu o wyżej wskazane informacje, o rejestracji podmiotu zadecyduje właściwy pracownik.</w:t>
      </w:r>
    </w:p>
    <w:p w:rsidR="00D30B1D" w:rsidRPr="0055442A" w:rsidP="00D30B1D">
      <w:pPr>
        <w:pStyle w:val="Standard"/>
        <w:spacing w:after="120" w:line="276" w:lineRule="auto"/>
        <w:jc w:val="both"/>
        <w:rPr>
          <w:rFonts w:asciiTheme="minorHAnsi" w:hAnsiTheme="minorHAnsi" w:cstheme="minorHAnsi"/>
          <w:color w:val="000000"/>
          <w:sz w:val="20"/>
          <w:szCs w:val="20"/>
        </w:rPr>
      </w:pPr>
    </w:p>
    <w:p w:rsidR="00D30B1D" w:rsidRPr="0055442A" w:rsidP="00D30B1D">
      <w:pPr>
        <w:pStyle w:val="Standard"/>
        <w:spacing w:after="120" w:line="276" w:lineRule="auto"/>
        <w:jc w:val="both"/>
        <w:rPr>
          <w:rFonts w:asciiTheme="minorHAnsi" w:hAnsiTheme="minorHAnsi" w:cstheme="minorHAnsi"/>
          <w:b/>
          <w:bCs/>
          <w:color w:val="000000"/>
          <w:sz w:val="20"/>
          <w:szCs w:val="20"/>
          <w:u w:val="single"/>
        </w:rPr>
      </w:pPr>
      <w:r w:rsidRPr="0055442A">
        <w:rPr>
          <w:rFonts w:asciiTheme="minorHAnsi" w:hAnsiTheme="minorHAnsi" w:cstheme="minorHAnsi"/>
          <w:b/>
          <w:bCs/>
          <w:color w:val="000000"/>
          <w:sz w:val="20"/>
          <w:szCs w:val="20"/>
          <w:u w:val="single"/>
        </w:rPr>
        <w:t>Obszar funkcjonalny II</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Procedura uprzedniego zgłoszenia i zgody, określona w rozporządzeniu UE 2024/1157, obejmuje przekazanie przez podmiot zgłoszenia do właściwego organu państwa wysyłki w celu jego formalnej weryfikacji. Następnie właściwy organ koordynuje obieg dokumentacji z organami tranzytu i odbioru oraz dokonuje oceny zgodności zgłoszenia z przepisami. Realizacja transportu jest dopuszczalna wyłącznie po uzyskaniu zgód wszystkich właściwych organów zaangażowanych w procedurę. Analiza dotychczas wydawanych zezwoleń wskazuje, że zasadnicza treść dokumentu (decyzji) pozostaje niezmienna, zmieniają się jedynie dane specyficzne dla danego zgłoszenia. Projekt decyzji w sprawie transgranicznego przemieszczania odpadów sporządzany jest w oparciu o standardowy szablon dokumentu.</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Automatyzacja w zakresie generowania decyzji zostanie wykonana z wykorzystaniem API i obejmie:</w:t>
      </w:r>
    </w:p>
    <w:p w:rsidR="00D30B1D" w:rsidRPr="0055442A" w:rsidP="00E26E8A">
      <w:pPr>
        <w:pStyle w:val="Standard"/>
        <w:numPr>
          <w:ilvl w:val="0"/>
          <w:numId w:val="19"/>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pobranie z systemu DIWASS danych wymaganych do wygenerowania projektu decyzji (informacje o podmiotach, rodzaju i ilości odpadów oraz szczegóły dotyczące ich planowanego przetworzenia),</w:t>
      </w:r>
    </w:p>
    <w:p w:rsidR="00D30B1D" w:rsidRPr="0055442A" w:rsidP="00E26E8A">
      <w:pPr>
        <w:pStyle w:val="Standard"/>
        <w:numPr>
          <w:ilvl w:val="0"/>
          <w:numId w:val="19"/>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przekazanie danych do agenta AI zgodnie z ustalonym interfejsem,</w:t>
      </w:r>
    </w:p>
    <w:p w:rsidR="00D30B1D" w:rsidRPr="0055442A" w:rsidP="00E26E8A">
      <w:pPr>
        <w:pStyle w:val="Standard"/>
        <w:numPr>
          <w:ilvl w:val="0"/>
          <w:numId w:val="19"/>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wprowadzenie danych do szablonu przez agenta AI (</w:t>
      </w:r>
      <w:r w:rsidRPr="0055442A">
        <w:rPr>
          <w:rFonts w:asciiTheme="minorHAnsi" w:hAnsiTheme="minorHAnsi" w:cstheme="minorHAnsi"/>
          <w:sz w:val="20"/>
          <w:szCs w:val="20"/>
        </w:rPr>
        <w:t>komponent AI wspomagający użytkownika w przygotowaniu treści</w:t>
      </w:r>
      <w:r w:rsidRPr="0055442A">
        <w:rPr>
          <w:rFonts w:asciiTheme="minorHAnsi" w:hAnsiTheme="minorHAnsi" w:cstheme="minorHAnsi"/>
          <w:color w:val="000000"/>
          <w:sz w:val="20"/>
          <w:szCs w:val="20"/>
        </w:rPr>
        <w:t>),</w:t>
      </w:r>
    </w:p>
    <w:p w:rsidR="00D30B1D" w:rsidRPr="0055442A" w:rsidP="00E26E8A">
      <w:pPr>
        <w:pStyle w:val="Standard"/>
        <w:numPr>
          <w:ilvl w:val="0"/>
          <w:numId w:val="19"/>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generowanie projektu decyzji (wspomagające, bez rozstrzygnięć administracyjnych),</w:t>
      </w:r>
    </w:p>
    <w:p w:rsidR="00D30B1D" w:rsidRPr="0055442A" w:rsidP="00E26E8A">
      <w:pPr>
        <w:pStyle w:val="Standard"/>
        <w:numPr>
          <w:ilvl w:val="0"/>
          <w:numId w:val="19"/>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weryfikacja informacji i ręczne uzupełnianie przez użytkownika.</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Proponowane rozwiązanie zautomatyzuje powtarzalne czynności w procesie przygotowania decyzji polegające do tej pory na przepisywaniu danych z jednego do drugiego miejsca oraz umożliwi na dostęp do danych na wielu stanowiskach.</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Zakres usług objętych Przedmiotem Umowy obejmuje w szczególności:</w:t>
      </w:r>
    </w:p>
    <w:p w:rsidR="00D30B1D" w:rsidRPr="0055442A" w:rsidP="00E26E8A">
      <w:pPr>
        <w:pStyle w:val="Standard"/>
        <w:numPr>
          <w:ilvl w:val="0"/>
          <w:numId w:val="20"/>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wsparcie w przygotowaniu i konfiguracji środowiska integracyjnego (w szczególności w zakresie jego parametryzacji, wykorzystania zewnętrznych API, bezpieczeństwa i testów rozwiązania),</w:t>
      </w:r>
    </w:p>
    <w:p w:rsidR="00D30B1D" w:rsidRPr="0055442A" w:rsidP="00E26E8A">
      <w:pPr>
        <w:pStyle w:val="Standard"/>
        <w:numPr>
          <w:ilvl w:val="0"/>
          <w:numId w:val="20"/>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wsparcie w testach interoperacyjności z systemem DIWASS,</w:t>
      </w:r>
    </w:p>
    <w:p w:rsidR="00D30B1D" w:rsidRPr="0055442A" w:rsidP="00E26E8A">
      <w:pPr>
        <w:pStyle w:val="Standard"/>
        <w:numPr>
          <w:ilvl w:val="0"/>
          <w:numId w:val="20"/>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doradztwo w zakresie zgodności z protokołem wymiany danych i wymaganiami organizacyjnymi,</w:t>
      </w:r>
    </w:p>
    <w:p w:rsidR="00D30B1D" w:rsidRPr="0055442A" w:rsidP="00E26E8A">
      <w:pPr>
        <w:pStyle w:val="Standard"/>
        <w:numPr>
          <w:ilvl w:val="0"/>
          <w:numId w:val="20"/>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wsparcie merytoryczne dla GIOŚ w okresie uruchomienia produkcyjnego systemu DIWASS,</w:t>
      </w:r>
    </w:p>
    <w:p w:rsidR="00D30B1D" w:rsidRPr="0055442A" w:rsidP="00E26E8A">
      <w:pPr>
        <w:pStyle w:val="Standard"/>
        <w:numPr>
          <w:ilvl w:val="0"/>
          <w:numId w:val="20"/>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opracowanie rekomendacji dotyczących dalszej rozbudowy środowiska Zamawiającego,</w:t>
      </w:r>
    </w:p>
    <w:p w:rsidR="00D30B1D" w:rsidRPr="0055442A" w:rsidP="00E26E8A">
      <w:pPr>
        <w:pStyle w:val="Standard"/>
        <w:numPr>
          <w:ilvl w:val="0"/>
          <w:numId w:val="20"/>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opracowanie dokumentacji technicznej i użytkowej środowiska integracyjnego.</w:t>
      </w:r>
    </w:p>
    <w:p w:rsidR="00D30B1D" w:rsidRPr="0055442A" w:rsidP="00D30B1D">
      <w:pPr>
        <w:pStyle w:val="Standard"/>
        <w:spacing w:after="120" w:line="276" w:lineRule="auto"/>
        <w:jc w:val="both"/>
        <w:rPr>
          <w:rFonts w:asciiTheme="minorHAnsi" w:hAnsiTheme="minorHAnsi" w:cstheme="minorHAnsi"/>
          <w:b/>
          <w:bCs/>
          <w:color w:val="000000"/>
          <w:sz w:val="20"/>
          <w:szCs w:val="20"/>
        </w:rPr>
      </w:pPr>
      <w:r w:rsidRPr="0055442A">
        <w:rPr>
          <w:rFonts w:asciiTheme="minorHAnsi" w:hAnsiTheme="minorHAnsi" w:cstheme="minorHAnsi"/>
          <w:b/>
          <w:bCs/>
          <w:color w:val="000000"/>
          <w:sz w:val="20"/>
          <w:szCs w:val="20"/>
        </w:rPr>
        <w:t xml:space="preserve">Zakłada się, </w:t>
      </w:r>
      <w:r w:rsidRPr="0055442A">
        <w:rPr>
          <w:rFonts w:asciiTheme="minorHAnsi" w:hAnsiTheme="minorHAnsi" w:cstheme="minorHAnsi"/>
          <w:b/>
          <w:bCs/>
          <w:sz w:val="20"/>
          <w:szCs w:val="20"/>
        </w:rPr>
        <w:t xml:space="preserve">że środowisko referencyjne umożliwi realizację opisanych scenariuszy </w:t>
      </w:r>
      <w:r w:rsidRPr="0055442A">
        <w:rPr>
          <w:rFonts w:asciiTheme="minorHAnsi" w:hAnsiTheme="minorHAnsi" w:cstheme="minorHAnsi"/>
          <w:b/>
          <w:bCs/>
          <w:color w:val="000000"/>
          <w:sz w:val="20"/>
          <w:szCs w:val="20"/>
        </w:rPr>
        <w:t>przed końcem bieżącego roku.</w:t>
      </w:r>
    </w:p>
    <w:p w:rsidR="00D30B1D" w:rsidRPr="0055442A" w:rsidP="00D30B1D">
      <w:pPr>
        <w:pStyle w:val="Standard"/>
        <w:spacing w:after="120" w:line="276" w:lineRule="auto"/>
        <w:jc w:val="both"/>
        <w:rPr>
          <w:rFonts w:asciiTheme="minorHAnsi" w:hAnsiTheme="minorHAnsi" w:cstheme="minorHAnsi"/>
          <w:b/>
          <w:bCs/>
          <w:color w:val="000000"/>
          <w:sz w:val="20"/>
          <w:szCs w:val="20"/>
        </w:rPr>
      </w:pPr>
    </w:p>
    <w:p w:rsidR="00D30B1D" w:rsidRPr="00425122" w:rsidP="00D30B1D">
      <w:pPr>
        <w:spacing w:after="160" w:line="259" w:lineRule="auto"/>
        <w:ind w:left="0" w:firstLine="0"/>
        <w:jc w:val="left"/>
        <w:rPr>
          <w:rFonts w:asciiTheme="minorHAnsi" w:hAnsiTheme="minorHAnsi" w:cstheme="minorHAnsi"/>
          <w:b/>
          <w:bCs/>
          <w:sz w:val="20"/>
          <w:szCs w:val="20"/>
        </w:rPr>
      </w:pPr>
      <w:r w:rsidRPr="00425122">
        <w:rPr>
          <w:rFonts w:asciiTheme="minorHAnsi" w:hAnsiTheme="minorHAnsi" w:cstheme="minorHAnsi"/>
          <w:b/>
          <w:bCs/>
          <w:sz w:val="20"/>
          <w:szCs w:val="20"/>
        </w:rPr>
        <w:t>Zakres usług</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Zakres usług Wykonawcy obejmuje w szczególności:</w:t>
      </w:r>
    </w:p>
    <w:p w:rsidR="00D30B1D" w:rsidRPr="0055442A" w:rsidP="00E26E8A">
      <w:pPr>
        <w:pStyle w:val="Standard"/>
        <w:numPr>
          <w:ilvl w:val="0"/>
          <w:numId w:val="40"/>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analizę wymagań i opracowanie koncepcji integracji z systemem DIWASS,</w:t>
      </w:r>
    </w:p>
    <w:p w:rsidR="00D30B1D" w:rsidRPr="0055442A" w:rsidP="00E26E8A">
      <w:pPr>
        <w:pStyle w:val="Standard"/>
        <w:numPr>
          <w:ilvl w:val="0"/>
          <w:numId w:val="40"/>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zaprojektowanie architektury środowiska referencyjnego (rozwojowo-testowego),</w:t>
      </w:r>
    </w:p>
    <w:p w:rsidR="00D30B1D" w:rsidRPr="0055442A" w:rsidP="00E26E8A">
      <w:pPr>
        <w:pStyle w:val="Standard"/>
        <w:numPr>
          <w:ilvl w:val="0"/>
          <w:numId w:val="40"/>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uruchomienie środowiska referencyjnego w infrastrukturze Zamawiającego,</w:t>
      </w:r>
    </w:p>
    <w:p w:rsidR="00D30B1D" w:rsidRPr="0055442A" w:rsidP="00E26E8A">
      <w:pPr>
        <w:pStyle w:val="Standard"/>
        <w:numPr>
          <w:ilvl w:val="0"/>
          <w:numId w:val="40"/>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konfigurację integracji z rejestrami CEIDG, KRS oraz BDO oraz z systemami DIWASS i EZD PUW,</w:t>
      </w:r>
    </w:p>
    <w:p w:rsidR="00D30B1D" w:rsidRPr="0055442A" w:rsidP="00E26E8A">
      <w:pPr>
        <w:pStyle w:val="Standard"/>
        <w:numPr>
          <w:ilvl w:val="0"/>
          <w:numId w:val="40"/>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wsparcie testów interoperacyjności z systemem DIWASS (w tym raportowanie wyników i błędów),</w:t>
      </w:r>
    </w:p>
    <w:p w:rsidR="00D30B1D" w:rsidRPr="0055442A" w:rsidP="00E26E8A">
      <w:pPr>
        <w:pStyle w:val="Standard"/>
        <w:numPr>
          <w:ilvl w:val="0"/>
          <w:numId w:val="40"/>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doradztwo w zakresie bezpieczeństwa, zgodności z przepisami oraz dalszego rozwoju rozwiązania.</w:t>
      </w:r>
    </w:p>
    <w:p w:rsidR="00D30B1D" w:rsidRPr="0055442A" w:rsidP="00E26E8A">
      <w:pPr>
        <w:pStyle w:val="Standard"/>
        <w:numPr>
          <w:ilvl w:val="0"/>
          <w:numId w:val="40"/>
        </w:numPr>
        <w:spacing w:after="120" w:line="276" w:lineRule="auto"/>
        <w:jc w:val="both"/>
        <w:rPr>
          <w:rFonts w:asciiTheme="minorHAnsi" w:hAnsiTheme="minorHAnsi" w:cstheme="minorHAnsi"/>
          <w:color w:val="000000"/>
          <w:sz w:val="20"/>
          <w:szCs w:val="20"/>
          <w:u w:val="single"/>
        </w:rPr>
      </w:pPr>
      <w:r w:rsidRPr="0055442A">
        <w:rPr>
          <w:rFonts w:asciiTheme="minorHAnsi" w:hAnsiTheme="minorHAnsi" w:cstheme="minorHAnsi"/>
          <w:color w:val="000000"/>
          <w:sz w:val="20"/>
          <w:szCs w:val="20"/>
          <w:u w:val="single"/>
        </w:rPr>
        <w:t>Wymagania funkcjonalne</w:t>
      </w:r>
    </w:p>
    <w:p w:rsidR="00D30B1D" w:rsidRPr="0055442A" w:rsidP="00E26E8A">
      <w:pPr>
        <w:pStyle w:val="Standard"/>
        <w:numPr>
          <w:ilvl w:val="1"/>
          <w:numId w:val="21"/>
        </w:numPr>
        <w:spacing w:after="120" w:line="276" w:lineRule="auto"/>
        <w:ind w:left="851"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Interfejs użytkownika i komponent AI</w:t>
      </w:r>
    </w:p>
    <w:p w:rsidR="00D30B1D" w:rsidRPr="0055442A" w:rsidP="00E26E8A">
      <w:pPr>
        <w:pStyle w:val="Standard"/>
        <w:numPr>
          <w:ilvl w:val="0"/>
          <w:numId w:val="25"/>
        </w:numPr>
        <w:spacing w:after="120" w:line="276" w:lineRule="auto"/>
        <w:ind w:left="1276"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konfiguracja interfejsu użytkownika do pracy z lokalnym komponentem AI uruchomionym w infrastrukturze Zamawiającego,</w:t>
      </w:r>
    </w:p>
    <w:p w:rsidR="00D30B1D" w:rsidRPr="0055442A" w:rsidP="00E26E8A">
      <w:pPr>
        <w:pStyle w:val="Standard"/>
        <w:numPr>
          <w:ilvl w:val="0"/>
          <w:numId w:val="25"/>
        </w:numPr>
        <w:spacing w:after="120" w:line="276" w:lineRule="auto"/>
        <w:ind w:left="1276"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 xml:space="preserve">możliwość definiowania </w:t>
      </w:r>
      <w:r w:rsidRPr="0055442A">
        <w:rPr>
          <w:rFonts w:asciiTheme="minorHAnsi" w:hAnsiTheme="minorHAnsi" w:cstheme="minorHAnsi"/>
          <w:color w:val="000000"/>
          <w:sz w:val="20"/>
          <w:szCs w:val="20"/>
        </w:rPr>
        <w:t>promptów</w:t>
      </w:r>
      <w:r w:rsidRPr="0055442A">
        <w:rPr>
          <w:rFonts w:asciiTheme="minorHAnsi" w:hAnsiTheme="minorHAnsi" w:cstheme="minorHAnsi"/>
          <w:color w:val="000000"/>
          <w:sz w:val="20"/>
          <w:szCs w:val="20"/>
        </w:rPr>
        <w:t xml:space="preserve"> systemowych i szablonów zapytań,</w:t>
      </w:r>
    </w:p>
    <w:p w:rsidR="00D30B1D" w:rsidRPr="0055442A" w:rsidP="00E26E8A">
      <w:pPr>
        <w:pStyle w:val="Standard"/>
        <w:numPr>
          <w:ilvl w:val="0"/>
          <w:numId w:val="25"/>
        </w:numPr>
        <w:spacing w:after="120" w:line="276" w:lineRule="auto"/>
        <w:ind w:left="1276"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zarządzanie użytkownikami i rolami,</w:t>
      </w:r>
    </w:p>
    <w:p w:rsidR="00D30B1D" w:rsidRPr="0055442A" w:rsidP="00E26E8A">
      <w:pPr>
        <w:pStyle w:val="Standard"/>
        <w:numPr>
          <w:ilvl w:val="0"/>
          <w:numId w:val="25"/>
        </w:numPr>
        <w:spacing w:after="120" w:line="276" w:lineRule="auto"/>
        <w:ind w:left="1276"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obsługa języka polskiego na poziomie interfejsu użytkownika, dokumentów źródłowych oraz generowanych treści.</w:t>
      </w:r>
    </w:p>
    <w:p w:rsidR="00D30B1D" w:rsidRPr="0055442A" w:rsidP="00E26E8A">
      <w:pPr>
        <w:pStyle w:val="Standard"/>
        <w:numPr>
          <w:ilvl w:val="1"/>
          <w:numId w:val="21"/>
        </w:numPr>
        <w:spacing w:after="120" w:line="276" w:lineRule="auto"/>
        <w:ind w:left="851" w:hanging="425"/>
        <w:jc w:val="both"/>
        <w:rPr>
          <w:rFonts w:asciiTheme="minorHAnsi" w:hAnsiTheme="minorHAnsi" w:cstheme="minorHAnsi"/>
          <w:color w:val="000000"/>
          <w:sz w:val="20"/>
          <w:szCs w:val="20"/>
          <w:lang w:val="en-US"/>
        </w:rPr>
      </w:pPr>
      <w:r w:rsidRPr="0055442A">
        <w:rPr>
          <w:rFonts w:asciiTheme="minorHAnsi" w:hAnsiTheme="minorHAnsi" w:cstheme="minorHAnsi"/>
          <w:color w:val="000000"/>
          <w:sz w:val="20"/>
          <w:szCs w:val="20"/>
          <w:lang w:val="en-US"/>
        </w:rPr>
        <w:t>Mechanizm</w:t>
      </w:r>
      <w:r w:rsidRPr="0055442A">
        <w:rPr>
          <w:rFonts w:asciiTheme="minorHAnsi" w:hAnsiTheme="minorHAnsi" w:cstheme="minorHAnsi"/>
          <w:color w:val="000000"/>
          <w:sz w:val="20"/>
          <w:szCs w:val="20"/>
          <w:lang w:val="en-US"/>
        </w:rPr>
        <w:t xml:space="preserve"> RAG (Retrieval Augmented Generation)</w:t>
      </w:r>
    </w:p>
    <w:p w:rsidR="00D30B1D" w:rsidRPr="0055442A" w:rsidP="00E26E8A">
      <w:pPr>
        <w:pStyle w:val="Standard"/>
        <w:numPr>
          <w:ilvl w:val="0"/>
          <w:numId w:val="23"/>
        </w:numPr>
        <w:spacing w:after="120" w:line="276" w:lineRule="auto"/>
        <w:ind w:left="1134" w:hanging="283"/>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zaprojektowanie i uruchomienie mechanizmu RAG obejmującego:</w:t>
      </w:r>
    </w:p>
    <w:p w:rsidR="00D30B1D" w:rsidRPr="0055442A" w:rsidP="00E26E8A">
      <w:pPr>
        <w:pStyle w:val="Standard"/>
        <w:numPr>
          <w:ilvl w:val="0"/>
          <w:numId w:val="22"/>
        </w:numPr>
        <w:spacing w:after="120" w:line="276" w:lineRule="auto"/>
        <w:ind w:left="1560" w:hanging="284"/>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indeksowanie dokumentów (PDF, DOCX, HTML, TXT),</w:t>
      </w:r>
    </w:p>
    <w:p w:rsidR="00D30B1D" w:rsidRPr="0055442A" w:rsidP="00E26E8A">
      <w:pPr>
        <w:pStyle w:val="Standard"/>
        <w:numPr>
          <w:ilvl w:val="0"/>
          <w:numId w:val="22"/>
        </w:numPr>
        <w:spacing w:after="120" w:line="276" w:lineRule="auto"/>
        <w:ind w:left="1560" w:hanging="284"/>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wersjonowanie bazy wiedzy,</w:t>
      </w:r>
    </w:p>
    <w:p w:rsidR="00D30B1D" w:rsidRPr="0055442A" w:rsidP="00E26E8A">
      <w:pPr>
        <w:pStyle w:val="Standard"/>
        <w:numPr>
          <w:ilvl w:val="0"/>
          <w:numId w:val="22"/>
        </w:numPr>
        <w:spacing w:after="120" w:line="276" w:lineRule="auto"/>
        <w:ind w:left="1560" w:hanging="284"/>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aktualizację indeksów bez przestoju środowiska,</w:t>
      </w:r>
    </w:p>
    <w:p w:rsidR="00D30B1D" w:rsidRPr="0055442A" w:rsidP="00E26E8A">
      <w:pPr>
        <w:pStyle w:val="Standard"/>
        <w:numPr>
          <w:ilvl w:val="0"/>
          <w:numId w:val="23"/>
        </w:numPr>
        <w:spacing w:after="120" w:line="276" w:lineRule="auto"/>
        <w:ind w:left="1276"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zapewnienie możliwości prezentowania źródeł informacji wykorzystanych przez komponent AI (co najmniej identyfikator dokumentu i wersja),</w:t>
      </w:r>
    </w:p>
    <w:p w:rsidR="00D30B1D" w:rsidRPr="0055442A" w:rsidP="00E26E8A">
      <w:pPr>
        <w:pStyle w:val="Standard"/>
        <w:numPr>
          <w:ilvl w:val="0"/>
          <w:numId w:val="23"/>
        </w:numPr>
        <w:spacing w:after="120" w:line="276" w:lineRule="auto"/>
        <w:ind w:left="1276"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obsługa przypadków braku danych w bazie wiedzy (komunikat o braku podstaw do wygenerowania odpowiedzi/projektu).</w:t>
      </w:r>
    </w:p>
    <w:p w:rsidR="00D30B1D" w:rsidRPr="0055442A" w:rsidP="00E26E8A">
      <w:pPr>
        <w:pStyle w:val="Standard"/>
        <w:numPr>
          <w:ilvl w:val="1"/>
          <w:numId w:val="21"/>
        </w:numPr>
        <w:spacing w:after="120" w:line="276" w:lineRule="auto"/>
        <w:ind w:left="851"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Integracje z rejestrami CEIDG, KRS, BDO</w:t>
      </w:r>
    </w:p>
    <w:p w:rsidR="00D30B1D" w:rsidRPr="0055442A" w:rsidP="00E26E8A">
      <w:pPr>
        <w:pStyle w:val="Standard"/>
        <w:numPr>
          <w:ilvl w:val="0"/>
          <w:numId w:val="24"/>
        </w:numPr>
        <w:spacing w:after="120" w:line="276" w:lineRule="auto"/>
        <w:ind w:left="1276"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pobieranie danych po identyfikatorach NIP/REGON/KRS,</w:t>
      </w:r>
    </w:p>
    <w:p w:rsidR="00D30B1D" w:rsidRPr="0055442A" w:rsidP="00E26E8A">
      <w:pPr>
        <w:pStyle w:val="Standard"/>
        <w:numPr>
          <w:ilvl w:val="0"/>
          <w:numId w:val="24"/>
        </w:numPr>
        <w:spacing w:after="120" w:line="276" w:lineRule="auto"/>
        <w:ind w:left="1276"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obsługa błędów oraz limitów zapytań do API rejestrów,</w:t>
      </w:r>
    </w:p>
    <w:p w:rsidR="00D30B1D" w:rsidRPr="0055442A" w:rsidP="00E26E8A">
      <w:pPr>
        <w:pStyle w:val="Standard"/>
        <w:numPr>
          <w:ilvl w:val="0"/>
          <w:numId w:val="24"/>
        </w:numPr>
        <w:spacing w:after="120" w:line="276" w:lineRule="auto"/>
        <w:ind w:left="1276"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stosowanie mechanizmów pamięci podręcznej (cache) z polityką odświeżania danych,</w:t>
      </w:r>
    </w:p>
    <w:p w:rsidR="00D30B1D" w:rsidRPr="0055442A" w:rsidP="00E26E8A">
      <w:pPr>
        <w:pStyle w:val="Standard"/>
        <w:numPr>
          <w:ilvl w:val="0"/>
          <w:numId w:val="24"/>
        </w:numPr>
        <w:spacing w:after="120" w:line="276" w:lineRule="auto"/>
        <w:ind w:left="1276"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rejestrowanie zapytań i odpowiedzi w logach audytowych,</w:t>
      </w:r>
    </w:p>
    <w:p w:rsidR="00D30B1D" w:rsidRPr="0055442A" w:rsidP="00E26E8A">
      <w:pPr>
        <w:pStyle w:val="Standard"/>
        <w:numPr>
          <w:ilvl w:val="0"/>
          <w:numId w:val="24"/>
        </w:numPr>
        <w:spacing w:after="120" w:line="276" w:lineRule="auto"/>
        <w:ind w:left="1276"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możliwość wykorzystania pobranych danych jako kontekstu dla komponentu AI.</w:t>
      </w:r>
    </w:p>
    <w:p w:rsidR="00D30B1D" w:rsidRPr="0055442A" w:rsidP="00E26E8A">
      <w:pPr>
        <w:pStyle w:val="Standard"/>
        <w:numPr>
          <w:ilvl w:val="1"/>
          <w:numId w:val="21"/>
        </w:numPr>
        <w:spacing w:after="120" w:line="276" w:lineRule="auto"/>
        <w:ind w:left="851"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Integracja z systemem DIWASS</w:t>
      </w:r>
    </w:p>
    <w:p w:rsidR="00D30B1D" w:rsidRPr="0055442A" w:rsidP="00E26E8A">
      <w:pPr>
        <w:pStyle w:val="Standard"/>
        <w:numPr>
          <w:ilvl w:val="0"/>
          <w:numId w:val="26"/>
        </w:numPr>
        <w:spacing w:after="120" w:line="276" w:lineRule="auto"/>
        <w:ind w:left="1276"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wykorzystanie udostępnionych interfejsów integracyjnych systemu DIWASS (w szczególności środowisko testowe/</w:t>
      </w:r>
      <w:r w:rsidRPr="0055442A">
        <w:rPr>
          <w:rFonts w:asciiTheme="minorHAnsi" w:hAnsiTheme="minorHAnsi" w:cstheme="minorHAnsi"/>
          <w:color w:val="000000"/>
          <w:sz w:val="20"/>
          <w:szCs w:val="20"/>
        </w:rPr>
        <w:t>sandbox</w:t>
      </w:r>
      <w:r w:rsidRPr="0055442A">
        <w:rPr>
          <w:rFonts w:asciiTheme="minorHAnsi" w:hAnsiTheme="minorHAnsi" w:cstheme="minorHAnsi"/>
          <w:color w:val="000000"/>
          <w:sz w:val="20"/>
          <w:szCs w:val="20"/>
        </w:rPr>
        <w:t>, jeżeli jest dostępne),</w:t>
      </w:r>
    </w:p>
    <w:p w:rsidR="00D30B1D" w:rsidRPr="0055442A" w:rsidP="00E26E8A">
      <w:pPr>
        <w:pStyle w:val="Standard"/>
        <w:numPr>
          <w:ilvl w:val="0"/>
          <w:numId w:val="26"/>
        </w:numPr>
        <w:spacing w:after="120" w:line="276" w:lineRule="auto"/>
        <w:ind w:left="1276"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realizacja minimalnego zakresu interoperacyjności end-to-end określonego w pkt 4,</w:t>
      </w:r>
    </w:p>
    <w:p w:rsidR="00D30B1D" w:rsidRPr="0055442A" w:rsidP="00E26E8A">
      <w:pPr>
        <w:pStyle w:val="Standard"/>
        <w:numPr>
          <w:ilvl w:val="0"/>
          <w:numId w:val="26"/>
        </w:numPr>
        <w:spacing w:after="120" w:line="276" w:lineRule="auto"/>
        <w:ind w:left="1276"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obsługa synchronizacji statusów spraw,</w:t>
      </w:r>
    </w:p>
    <w:p w:rsidR="00D30B1D" w:rsidRPr="0055442A" w:rsidP="00E26E8A">
      <w:pPr>
        <w:pStyle w:val="Standard"/>
        <w:numPr>
          <w:ilvl w:val="0"/>
          <w:numId w:val="26"/>
        </w:numPr>
        <w:spacing w:after="120" w:line="276" w:lineRule="auto"/>
        <w:ind w:left="1276"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rejestrowanie operacji integracyjnych w logach technicznych, w tym identyfikatorów korelacyjnych umożliwiających odtworzenie przebiegu operacji.</w:t>
      </w:r>
    </w:p>
    <w:p w:rsidR="00D30B1D" w:rsidRPr="0055442A" w:rsidP="00E26E8A">
      <w:pPr>
        <w:pStyle w:val="Standard"/>
        <w:numPr>
          <w:ilvl w:val="1"/>
          <w:numId w:val="21"/>
        </w:numPr>
        <w:spacing w:after="120" w:line="276" w:lineRule="auto"/>
        <w:ind w:left="851"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Integracja z systemem EZD PUW</w:t>
      </w:r>
    </w:p>
    <w:p w:rsidR="00D30B1D" w:rsidRPr="0055442A" w:rsidP="00E26E8A">
      <w:pPr>
        <w:pStyle w:val="Standard"/>
        <w:numPr>
          <w:ilvl w:val="0"/>
          <w:numId w:val="27"/>
        </w:numPr>
        <w:spacing w:after="120" w:line="276" w:lineRule="auto"/>
        <w:ind w:left="1276"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przygotowanie integracji środowiska referencyjnego (rozwojowo-testowego) z systemem Elektronicznego Zarządzania Dokumentacją PUW (EZD PUW) w zakresie umożliwiającym wymianę dokumentów i metadanych związanych z obsługą spraw w obszarze transgranicznego przemieszczania odpadów,</w:t>
      </w:r>
    </w:p>
    <w:p w:rsidR="00D30B1D" w:rsidRPr="0055442A" w:rsidP="00E26E8A">
      <w:pPr>
        <w:pStyle w:val="Standard"/>
        <w:numPr>
          <w:ilvl w:val="0"/>
          <w:numId w:val="27"/>
        </w:numPr>
        <w:spacing w:after="120" w:line="276" w:lineRule="auto"/>
        <w:ind w:left="1276"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możliwość przekazywania do EZD PUW wybranych artefaktów wytworzonych w środowisku referencyjnym (w szczególności: raportów weryfikacji podmiotów, projektów decyzji) wraz z podstawowymi metadanymi sprawy,</w:t>
      </w:r>
    </w:p>
    <w:p w:rsidR="00D30B1D" w:rsidRPr="0055442A" w:rsidP="00E26E8A">
      <w:pPr>
        <w:pStyle w:val="Standard"/>
        <w:numPr>
          <w:ilvl w:val="0"/>
          <w:numId w:val="27"/>
        </w:numPr>
        <w:spacing w:after="120" w:line="276" w:lineRule="auto"/>
        <w:ind w:left="1276"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możliwość pobierania z EZD PUW dokumentów referencyjnych lub metadanych sprawy w celu ich wykorzystania w środowisku referencyjnym (np. jako kontekst dla komponentu AI lub do uzupełnienia danych w szablonach dokumentów),</w:t>
      </w:r>
    </w:p>
    <w:p w:rsidR="00D30B1D" w:rsidRPr="0055442A" w:rsidP="00E26E8A">
      <w:pPr>
        <w:pStyle w:val="Standard"/>
        <w:numPr>
          <w:ilvl w:val="0"/>
          <w:numId w:val="27"/>
        </w:numPr>
        <w:spacing w:after="120" w:line="276" w:lineRule="auto"/>
        <w:ind w:left="1276"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wykorzystanie udostępnionych przez EZD PUW interfejsów integracyjnych (API) lub mechanizmów wymiany danych, zgodnie z dokumentacją techniczną EZD PUW oraz zasadami bezpieczeństwa obowiązującymi u Zamawiającego,</w:t>
      </w:r>
    </w:p>
    <w:p w:rsidR="00D30B1D" w:rsidRPr="0055442A" w:rsidP="00E26E8A">
      <w:pPr>
        <w:pStyle w:val="Standard"/>
        <w:numPr>
          <w:ilvl w:val="0"/>
          <w:numId w:val="27"/>
        </w:numPr>
        <w:spacing w:after="120" w:line="276" w:lineRule="auto"/>
        <w:ind w:left="1276"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rejestrowanie operacji integracyjnych z EZD PUW w logach technicznych środowiska referencyjnego w sposób umożliwiający audyt operacji.</w:t>
      </w:r>
    </w:p>
    <w:p w:rsidR="00D30B1D" w:rsidRPr="0055442A" w:rsidP="00E26E8A">
      <w:pPr>
        <w:pStyle w:val="Standard"/>
        <w:numPr>
          <w:ilvl w:val="1"/>
          <w:numId w:val="21"/>
        </w:numPr>
        <w:spacing w:after="120" w:line="276" w:lineRule="auto"/>
        <w:ind w:left="851"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Wymagania dotyczące komponentu AI</w:t>
      </w:r>
    </w:p>
    <w:p w:rsidR="00D30B1D" w:rsidRPr="0055442A" w:rsidP="00D30B1D">
      <w:pPr>
        <w:spacing w:after="120" w:line="276" w:lineRule="auto"/>
        <w:ind w:left="851"/>
        <w:rPr>
          <w:rFonts w:eastAsia="Times New Roman" w:asciiTheme="minorHAnsi" w:hAnsiTheme="minorHAnsi" w:cstheme="minorHAnsi"/>
          <w:sz w:val="20"/>
          <w:szCs w:val="20"/>
        </w:rPr>
      </w:pPr>
      <w:r w:rsidRPr="0055442A">
        <w:rPr>
          <w:rFonts w:eastAsia="Times New Roman" w:asciiTheme="minorHAnsi" w:hAnsiTheme="minorHAnsi" w:cstheme="minorHAnsi"/>
          <w:sz w:val="20"/>
          <w:szCs w:val="20"/>
        </w:rPr>
        <w:t>Komponent AI powinien generować wyniki adekwatne do przekazanych danych oraz zgodne z zakresem funkcjonalnym określonym w Umowie.</w:t>
      </w:r>
    </w:p>
    <w:p w:rsidR="00D30B1D" w:rsidRPr="0055442A" w:rsidP="00D30B1D">
      <w:pPr>
        <w:spacing w:after="120" w:line="276" w:lineRule="auto"/>
        <w:ind w:left="851"/>
        <w:rPr>
          <w:rFonts w:eastAsia="Times New Roman" w:asciiTheme="minorHAnsi" w:hAnsiTheme="minorHAnsi" w:cstheme="minorHAnsi"/>
          <w:sz w:val="20"/>
          <w:szCs w:val="20"/>
        </w:rPr>
      </w:pPr>
      <w:r w:rsidRPr="0055442A">
        <w:rPr>
          <w:rFonts w:eastAsia="Times New Roman" w:asciiTheme="minorHAnsi" w:hAnsiTheme="minorHAnsi" w:cstheme="minorHAnsi"/>
          <w:sz w:val="20"/>
          <w:szCs w:val="20"/>
        </w:rPr>
        <w:t>Ocena poprawności działania komponentu AI dokonywana będzie na podstawie scenariuszy testowych przygotowanych przez Zamawiającego, obejmujących rzeczywiste przypadki użycia.</w:t>
      </w:r>
    </w:p>
    <w:p w:rsidR="00D30B1D" w:rsidRPr="0055442A" w:rsidP="00D30B1D">
      <w:pPr>
        <w:spacing w:after="120" w:line="276" w:lineRule="auto"/>
        <w:ind w:left="1416" w:hanging="565"/>
        <w:rPr>
          <w:rFonts w:eastAsia="Times New Roman" w:asciiTheme="minorHAnsi" w:hAnsiTheme="minorHAnsi" w:cstheme="minorHAnsi"/>
          <w:sz w:val="20"/>
          <w:szCs w:val="20"/>
        </w:rPr>
      </w:pPr>
      <w:r w:rsidRPr="0055442A">
        <w:rPr>
          <w:rFonts w:eastAsia="Times New Roman" w:asciiTheme="minorHAnsi" w:hAnsiTheme="minorHAnsi" w:cstheme="minorHAnsi"/>
          <w:sz w:val="20"/>
          <w:szCs w:val="20"/>
        </w:rPr>
        <w:t>Za spełnienie wymagań uznaje się sytuację, w której:</w:t>
      </w:r>
    </w:p>
    <w:p w:rsidR="00D30B1D" w:rsidRPr="0055442A" w:rsidP="00E26E8A">
      <w:pPr>
        <w:numPr>
          <w:ilvl w:val="0"/>
          <w:numId w:val="41"/>
        </w:numPr>
        <w:tabs>
          <w:tab w:val="num" w:pos="1276"/>
          <w:tab w:val="clear" w:pos="1495"/>
          <w:tab w:val="num" w:pos="2136"/>
        </w:tabs>
        <w:spacing w:after="120" w:line="276" w:lineRule="auto"/>
        <w:ind w:left="1276" w:hanging="425"/>
        <w:jc w:val="left"/>
        <w:rPr>
          <w:rFonts w:eastAsia="Times New Roman" w:asciiTheme="minorHAnsi" w:hAnsiTheme="minorHAnsi" w:cstheme="minorHAnsi"/>
          <w:sz w:val="20"/>
          <w:szCs w:val="20"/>
        </w:rPr>
      </w:pPr>
      <w:r w:rsidRPr="0055442A">
        <w:rPr>
          <w:rFonts w:eastAsia="Times New Roman" w:asciiTheme="minorHAnsi" w:hAnsiTheme="minorHAnsi" w:cstheme="minorHAnsi"/>
          <w:sz w:val="20"/>
          <w:szCs w:val="20"/>
        </w:rPr>
        <w:t>komponent AI generuje poprawne, kompletne i logicznie spójne wyniki w</w:t>
      </w:r>
      <w:r w:rsidRPr="0055442A">
        <w:rPr>
          <w:rFonts w:asciiTheme="minorHAnsi" w:hAnsiTheme="minorHAnsi" w:cstheme="minorHAnsi"/>
          <w:sz w:val="20"/>
          <w:szCs w:val="20"/>
        </w:rPr>
        <w:t xml:space="preserve"> co najmniej 80% przypadków testowych</w:t>
      </w:r>
      <w:r w:rsidRPr="0055442A">
        <w:rPr>
          <w:rFonts w:eastAsia="Times New Roman" w:asciiTheme="minorHAnsi" w:hAnsiTheme="minorHAnsi" w:cstheme="minorHAnsi"/>
          <w:sz w:val="20"/>
          <w:szCs w:val="20"/>
        </w:rPr>
        <w:t xml:space="preserve">, </w:t>
      </w:r>
    </w:p>
    <w:p w:rsidR="00D30B1D" w:rsidRPr="0055442A" w:rsidP="00E26E8A">
      <w:pPr>
        <w:numPr>
          <w:ilvl w:val="0"/>
          <w:numId w:val="41"/>
        </w:numPr>
        <w:tabs>
          <w:tab w:val="num" w:pos="1276"/>
          <w:tab w:val="clear" w:pos="1495"/>
          <w:tab w:val="num" w:pos="2136"/>
        </w:tabs>
        <w:spacing w:after="120" w:line="276" w:lineRule="auto"/>
        <w:ind w:left="1276" w:hanging="425"/>
        <w:jc w:val="left"/>
        <w:rPr>
          <w:rFonts w:eastAsia="Times New Roman" w:asciiTheme="minorHAnsi" w:hAnsiTheme="minorHAnsi" w:cstheme="minorHAnsi"/>
          <w:sz w:val="20"/>
          <w:szCs w:val="20"/>
        </w:rPr>
      </w:pPr>
      <w:r w:rsidRPr="0055442A">
        <w:rPr>
          <w:rFonts w:eastAsia="Times New Roman" w:asciiTheme="minorHAnsi" w:hAnsiTheme="minorHAnsi" w:cstheme="minorHAnsi"/>
          <w:sz w:val="20"/>
          <w:szCs w:val="20"/>
        </w:rPr>
        <w:t xml:space="preserve">wyniki nie zawierają błędów oczywistych ani sprzecznych z przekazanymi danymi, </w:t>
      </w:r>
    </w:p>
    <w:p w:rsidR="00D30B1D" w:rsidRPr="0055442A" w:rsidP="00E26E8A">
      <w:pPr>
        <w:numPr>
          <w:ilvl w:val="0"/>
          <w:numId w:val="41"/>
        </w:numPr>
        <w:tabs>
          <w:tab w:val="num" w:pos="1276"/>
          <w:tab w:val="clear" w:pos="1495"/>
          <w:tab w:val="num" w:pos="2136"/>
        </w:tabs>
        <w:spacing w:after="120" w:line="276" w:lineRule="auto"/>
        <w:ind w:left="1276" w:hanging="425"/>
        <w:jc w:val="left"/>
        <w:rPr>
          <w:rFonts w:eastAsia="Times New Roman" w:asciiTheme="minorHAnsi" w:hAnsiTheme="minorHAnsi" w:cstheme="minorHAnsi"/>
          <w:sz w:val="20"/>
          <w:szCs w:val="20"/>
        </w:rPr>
      </w:pPr>
      <w:r w:rsidRPr="0055442A">
        <w:rPr>
          <w:rFonts w:eastAsia="Times New Roman" w:asciiTheme="minorHAnsi" w:hAnsiTheme="minorHAnsi" w:cstheme="minorHAnsi"/>
          <w:sz w:val="20"/>
          <w:szCs w:val="20"/>
        </w:rPr>
        <w:t xml:space="preserve">wyniki mogą zostać wykorzystane jako materiał pomocniczy przez użytkownika po jego weryfikacji. </w:t>
      </w:r>
    </w:p>
    <w:p w:rsidR="00D30B1D" w:rsidRPr="0055442A" w:rsidP="00D30B1D">
      <w:pPr>
        <w:spacing w:after="120" w:line="276" w:lineRule="auto"/>
        <w:ind w:left="851"/>
        <w:rPr>
          <w:rFonts w:eastAsia="Times New Roman" w:asciiTheme="minorHAnsi" w:hAnsiTheme="minorHAnsi" w:cstheme="minorHAnsi"/>
          <w:sz w:val="20"/>
          <w:szCs w:val="20"/>
        </w:rPr>
      </w:pPr>
      <w:r w:rsidRPr="0055442A">
        <w:rPr>
          <w:rFonts w:eastAsia="Times New Roman" w:asciiTheme="minorHAnsi" w:hAnsiTheme="minorHAnsi" w:cstheme="minorHAnsi"/>
          <w:sz w:val="20"/>
          <w:szCs w:val="20"/>
        </w:rPr>
        <w:t>Dopuszcza się występowanie błędów niekrytycznych, które nie wpływają na możliwość wykorzystania wyników zgodnie z ich przeznaczeniem.</w:t>
      </w:r>
    </w:p>
    <w:p w:rsidR="00D30B1D" w:rsidRPr="0055442A" w:rsidP="00E26E8A">
      <w:pPr>
        <w:pStyle w:val="Standard"/>
        <w:numPr>
          <w:ilvl w:val="0"/>
          <w:numId w:val="40"/>
        </w:numPr>
        <w:spacing w:after="120" w:line="276" w:lineRule="auto"/>
        <w:jc w:val="both"/>
        <w:rPr>
          <w:rFonts w:asciiTheme="minorHAnsi" w:hAnsiTheme="minorHAnsi" w:cstheme="minorHAnsi"/>
          <w:color w:val="000000"/>
          <w:sz w:val="20"/>
          <w:szCs w:val="20"/>
          <w:u w:val="single"/>
        </w:rPr>
      </w:pPr>
      <w:r w:rsidRPr="0055442A">
        <w:rPr>
          <w:rFonts w:asciiTheme="minorHAnsi" w:hAnsiTheme="minorHAnsi" w:cstheme="minorHAnsi"/>
          <w:color w:val="000000"/>
          <w:sz w:val="20"/>
          <w:szCs w:val="20"/>
          <w:u w:val="single"/>
        </w:rPr>
        <w:t>Wymagania niefunkcjonalne</w:t>
      </w:r>
    </w:p>
    <w:p w:rsidR="00D30B1D" w:rsidRPr="0055442A" w:rsidP="00E26E8A">
      <w:pPr>
        <w:pStyle w:val="Standard"/>
        <w:numPr>
          <w:ilvl w:val="1"/>
          <w:numId w:val="28"/>
        </w:numPr>
        <w:spacing w:after="120" w:line="276" w:lineRule="auto"/>
        <w:ind w:left="851"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Architektura i bezpieczeństwo</w:t>
      </w:r>
    </w:p>
    <w:p w:rsidR="00D30B1D" w:rsidRPr="0055442A" w:rsidP="00E26E8A">
      <w:pPr>
        <w:pStyle w:val="Standard"/>
        <w:numPr>
          <w:ilvl w:val="1"/>
          <w:numId w:val="37"/>
        </w:numPr>
        <w:spacing w:after="120" w:line="276" w:lineRule="auto"/>
        <w:ind w:left="1276"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uruchomienie rozwiązania w infrastrukturze Zamawiającego (lokalnie),</w:t>
      </w:r>
    </w:p>
    <w:p w:rsidR="00D30B1D" w:rsidRPr="0055442A" w:rsidP="00E26E8A">
      <w:pPr>
        <w:pStyle w:val="Standard"/>
        <w:numPr>
          <w:ilvl w:val="1"/>
          <w:numId w:val="37"/>
        </w:numPr>
        <w:spacing w:after="120" w:line="276" w:lineRule="auto"/>
        <w:ind w:left="1276"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brak przekazywania danych do publicznych usług AI oraz brak wykorzystywania danych Zamawiającego do trenowania modeli,</w:t>
      </w:r>
    </w:p>
    <w:p w:rsidR="00D30B1D" w:rsidRPr="0055442A" w:rsidP="00E26E8A">
      <w:pPr>
        <w:pStyle w:val="Standard"/>
        <w:numPr>
          <w:ilvl w:val="1"/>
          <w:numId w:val="37"/>
        </w:numPr>
        <w:spacing w:after="120" w:line="276" w:lineRule="auto"/>
        <w:ind w:left="1276"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mechanizmy uwierzytelniania i autoryzacji użytkowników,</w:t>
      </w:r>
    </w:p>
    <w:p w:rsidR="00D30B1D" w:rsidRPr="0055442A" w:rsidP="00E26E8A">
      <w:pPr>
        <w:pStyle w:val="Standard"/>
        <w:numPr>
          <w:ilvl w:val="1"/>
          <w:numId w:val="37"/>
        </w:numPr>
        <w:spacing w:after="120" w:line="276" w:lineRule="auto"/>
        <w:ind w:left="1276"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 xml:space="preserve">pełne logowanie operacji użytkowników oraz </w:t>
      </w:r>
      <w:r w:rsidRPr="0055442A">
        <w:rPr>
          <w:rFonts w:asciiTheme="minorHAnsi" w:hAnsiTheme="minorHAnsi" w:cstheme="minorHAnsi"/>
          <w:color w:val="000000"/>
          <w:sz w:val="20"/>
          <w:szCs w:val="20"/>
        </w:rPr>
        <w:t>wywołań</w:t>
      </w:r>
      <w:r w:rsidRPr="0055442A">
        <w:rPr>
          <w:rFonts w:asciiTheme="minorHAnsi" w:hAnsiTheme="minorHAnsi" w:cstheme="minorHAnsi"/>
          <w:color w:val="000000"/>
          <w:sz w:val="20"/>
          <w:szCs w:val="20"/>
        </w:rPr>
        <w:t xml:space="preserve"> integracyjnych (</w:t>
      </w:r>
      <w:r w:rsidRPr="0055442A">
        <w:rPr>
          <w:rFonts w:asciiTheme="minorHAnsi" w:hAnsiTheme="minorHAnsi" w:cstheme="minorHAnsi"/>
          <w:color w:val="000000"/>
          <w:sz w:val="20"/>
          <w:szCs w:val="20"/>
        </w:rPr>
        <w:t>audit</w:t>
      </w:r>
      <w:r w:rsidRPr="0055442A">
        <w:rPr>
          <w:rFonts w:asciiTheme="minorHAnsi" w:hAnsiTheme="minorHAnsi" w:cstheme="minorHAnsi"/>
          <w:color w:val="000000"/>
          <w:sz w:val="20"/>
          <w:szCs w:val="20"/>
        </w:rPr>
        <w:t xml:space="preserve"> </w:t>
      </w:r>
      <w:r w:rsidRPr="0055442A">
        <w:rPr>
          <w:rFonts w:asciiTheme="minorHAnsi" w:hAnsiTheme="minorHAnsi" w:cstheme="minorHAnsi"/>
          <w:color w:val="000000"/>
          <w:sz w:val="20"/>
          <w:szCs w:val="20"/>
        </w:rPr>
        <w:t>trail</w:t>
      </w:r>
      <w:r w:rsidRPr="0055442A">
        <w:rPr>
          <w:rFonts w:asciiTheme="minorHAnsi" w:hAnsiTheme="minorHAnsi" w:cstheme="minorHAnsi"/>
          <w:color w:val="000000"/>
          <w:sz w:val="20"/>
          <w:szCs w:val="20"/>
        </w:rPr>
        <w:t>),</w:t>
      </w:r>
    </w:p>
    <w:p w:rsidR="00D30B1D" w:rsidRPr="0055442A" w:rsidP="00E26E8A">
      <w:pPr>
        <w:pStyle w:val="Standard"/>
        <w:numPr>
          <w:ilvl w:val="1"/>
          <w:numId w:val="37"/>
        </w:numPr>
        <w:spacing w:after="120" w:line="276" w:lineRule="auto"/>
        <w:ind w:left="1276" w:hanging="425"/>
        <w:jc w:val="both"/>
        <w:rPr>
          <w:rFonts w:asciiTheme="minorHAnsi" w:hAnsiTheme="minorHAnsi" w:cstheme="minorHAnsi"/>
          <w:color w:val="000000"/>
          <w:sz w:val="20"/>
          <w:szCs w:val="20"/>
        </w:rPr>
      </w:pPr>
      <w:r w:rsidRPr="0055442A">
        <w:rPr>
          <w:rFonts w:asciiTheme="minorHAnsi" w:hAnsiTheme="minorHAnsi" w:cstheme="minorHAnsi"/>
          <w:sz w:val="20"/>
          <w:szCs w:val="20"/>
        </w:rPr>
        <w:t>zapewnienie możliwości weryfikacji działania środowiska referencyjnego na podstawie logów, danych wejściowych, wyników przetwarzania oraz przekazanych artefaktów (zasada rozliczalności),</w:t>
      </w:r>
    </w:p>
    <w:p w:rsidR="00D30B1D" w:rsidRPr="0055442A" w:rsidP="00E26E8A">
      <w:pPr>
        <w:pStyle w:val="Standard"/>
        <w:numPr>
          <w:ilvl w:val="1"/>
          <w:numId w:val="37"/>
        </w:numPr>
        <w:spacing w:after="120" w:line="276" w:lineRule="auto"/>
        <w:ind w:left="1276"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separacja środowisk rozwojowych i testowych.</w:t>
      </w:r>
    </w:p>
    <w:p w:rsidR="00D30B1D" w:rsidRPr="0055442A" w:rsidP="00E26E8A">
      <w:pPr>
        <w:pStyle w:val="Standard"/>
        <w:numPr>
          <w:ilvl w:val="1"/>
          <w:numId w:val="28"/>
        </w:numPr>
        <w:spacing w:after="120" w:line="276" w:lineRule="auto"/>
        <w:ind w:left="851"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Wydajność</w:t>
      </w:r>
    </w:p>
    <w:p w:rsidR="00D30B1D" w:rsidRPr="0055442A" w:rsidP="00E26E8A">
      <w:pPr>
        <w:pStyle w:val="Standard"/>
        <w:numPr>
          <w:ilvl w:val="1"/>
          <w:numId w:val="38"/>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zapewnienie możliwości obsługi równoległych zapytań użytkowników dla 8 pracowników Departamentu Transgranicznego Przemieszczania Odpadów,</w:t>
      </w:r>
    </w:p>
    <w:p w:rsidR="00D30B1D" w:rsidRPr="0055442A" w:rsidP="00E26E8A">
      <w:pPr>
        <w:pStyle w:val="Standard"/>
        <w:numPr>
          <w:ilvl w:val="1"/>
          <w:numId w:val="38"/>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parametry wydajnościowe adekwatne do charakteru środowiska rozwojowo-testowego.</w:t>
      </w:r>
    </w:p>
    <w:p w:rsidR="00D30B1D" w:rsidRPr="0055442A" w:rsidP="00E26E8A">
      <w:pPr>
        <w:pStyle w:val="Standard"/>
        <w:numPr>
          <w:ilvl w:val="1"/>
          <w:numId w:val="28"/>
        </w:numPr>
        <w:spacing w:after="120" w:line="276" w:lineRule="auto"/>
        <w:ind w:left="993" w:hanging="426"/>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Utrzymanie i rozwój</w:t>
      </w:r>
    </w:p>
    <w:p w:rsidR="00D30B1D" w:rsidRPr="0055442A" w:rsidP="00E26E8A">
      <w:pPr>
        <w:pStyle w:val="Standard"/>
        <w:numPr>
          <w:ilvl w:val="1"/>
          <w:numId w:val="39"/>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kompletna dokumentacja techniczna i instalacyjna,</w:t>
      </w:r>
    </w:p>
    <w:p w:rsidR="00D30B1D" w:rsidRPr="0055442A" w:rsidP="00E26E8A">
      <w:pPr>
        <w:pStyle w:val="Standard"/>
        <w:numPr>
          <w:ilvl w:val="1"/>
          <w:numId w:val="39"/>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przekazanie wiedzy zespołowi Zamawiającego w formie warsztatów lub instruktażu,</w:t>
      </w:r>
    </w:p>
    <w:p w:rsidR="00D30B1D" w:rsidRPr="0055442A" w:rsidP="00E26E8A">
      <w:pPr>
        <w:pStyle w:val="Standard"/>
        <w:numPr>
          <w:ilvl w:val="1"/>
          <w:numId w:val="39"/>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przekazanie kodu i konfiguracji umożliwiających dalszy rozwój rozwiązania bez uzależnienia od Wykonawcy.</w:t>
      </w:r>
    </w:p>
    <w:p w:rsidR="00D30B1D" w:rsidRPr="0055442A" w:rsidP="00D30B1D">
      <w:pPr>
        <w:pStyle w:val="Standard"/>
        <w:spacing w:after="120" w:line="276" w:lineRule="auto"/>
        <w:jc w:val="both"/>
        <w:rPr>
          <w:rFonts w:asciiTheme="minorHAnsi" w:hAnsiTheme="minorHAnsi" w:cstheme="minorHAnsi"/>
          <w:color w:val="000000"/>
          <w:sz w:val="20"/>
          <w:szCs w:val="20"/>
        </w:rPr>
      </w:pPr>
    </w:p>
    <w:p w:rsidR="00D30B1D" w:rsidRPr="00425122" w:rsidP="00D30B1D">
      <w:pPr>
        <w:spacing w:after="160" w:line="259" w:lineRule="auto"/>
        <w:ind w:left="0" w:firstLine="0"/>
        <w:jc w:val="left"/>
        <w:rPr>
          <w:rFonts w:asciiTheme="minorHAnsi" w:hAnsiTheme="minorHAnsi" w:cstheme="minorHAnsi"/>
          <w:b/>
          <w:bCs/>
          <w:sz w:val="20"/>
          <w:szCs w:val="20"/>
        </w:rPr>
      </w:pPr>
      <w:r w:rsidRPr="00425122">
        <w:rPr>
          <w:rFonts w:asciiTheme="minorHAnsi" w:hAnsiTheme="minorHAnsi" w:cstheme="minorHAnsi"/>
          <w:b/>
          <w:bCs/>
          <w:sz w:val="20"/>
          <w:szCs w:val="20"/>
        </w:rPr>
        <w:t>Minimalny zakres interoperacyjności DIWASS (obowiązkowy)</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 xml:space="preserve">W środowisku referencyjnym Wykonawca zapewni realizację </w:t>
      </w:r>
      <w:r w:rsidRPr="0055442A">
        <w:rPr>
          <w:rFonts w:asciiTheme="minorHAnsi" w:hAnsiTheme="minorHAnsi" w:cstheme="minorHAnsi"/>
          <w:color w:val="000000"/>
          <w:sz w:val="20"/>
          <w:szCs w:val="20"/>
          <w:u w:val="single"/>
        </w:rPr>
        <w:t>co najmniej trzech scenariuszy interoperacyjności end-to-end</w:t>
      </w:r>
      <w:r w:rsidRPr="0055442A">
        <w:rPr>
          <w:rFonts w:asciiTheme="minorHAnsi" w:hAnsiTheme="minorHAnsi" w:cstheme="minorHAnsi"/>
          <w:color w:val="000000"/>
          <w:sz w:val="20"/>
          <w:szCs w:val="20"/>
        </w:rPr>
        <w:t>, obejmujących minimalnie:</w:t>
      </w:r>
    </w:p>
    <w:p w:rsidR="00D30B1D" w:rsidRPr="0055442A" w:rsidP="00E26E8A">
      <w:pPr>
        <w:pStyle w:val="Standard"/>
        <w:numPr>
          <w:ilvl w:val="0"/>
          <w:numId w:val="36"/>
        </w:numPr>
        <w:spacing w:after="120" w:line="276" w:lineRule="auto"/>
        <w:ind w:hanging="294"/>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Pobranie wniosku rejestrowego i statusu z DIWASS oraz zapis śladu audytowego.</w:t>
      </w:r>
    </w:p>
    <w:p w:rsidR="00D30B1D" w:rsidRPr="0055442A" w:rsidP="00E26E8A">
      <w:pPr>
        <w:pStyle w:val="Standard"/>
        <w:numPr>
          <w:ilvl w:val="0"/>
          <w:numId w:val="36"/>
        </w:numPr>
        <w:spacing w:after="120" w:line="276" w:lineRule="auto"/>
        <w:ind w:hanging="294"/>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Weryfikację podmiotu z wykorzystaniem co rejestrów CEIDG, KRS i BDO oraz wygenerowanie raportu weryfikacji.</w:t>
      </w:r>
    </w:p>
    <w:p w:rsidR="00D30B1D" w:rsidRPr="0055442A" w:rsidP="00E26E8A">
      <w:pPr>
        <w:pStyle w:val="Standard"/>
        <w:numPr>
          <w:ilvl w:val="0"/>
          <w:numId w:val="36"/>
        </w:numPr>
        <w:spacing w:after="120" w:line="276" w:lineRule="auto"/>
        <w:ind w:hanging="294"/>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Pobranie danych sprawy do projektu decyzji i wygenerowanie projektu dokumentu w szablonie.</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Jeżeli dostęp do środowiska testowego DIWASS jest czasowo ograniczony lub niedostępny z przyczyn niezależnych od Wykonawcy, Wykonawca zapewni rozwiązanie zastępcze umożliwiające testowanie przepływów (np. adapter/symulator interfejsu), przy czym po uzyskaniu dostępu do DIWASS Wykonawca wykona ponownie scenariusze na rzeczywistych interfejsach DIWASS w ramach realizacji Przedmiotu Umowy, bez dodatkowego wynagrodzenia.</w:t>
      </w:r>
    </w:p>
    <w:p w:rsidR="00D30B1D" w:rsidRPr="0055442A" w:rsidP="00D30B1D">
      <w:pPr>
        <w:pStyle w:val="Standard"/>
        <w:spacing w:after="120" w:line="276" w:lineRule="auto"/>
        <w:ind w:left="426"/>
        <w:jc w:val="both"/>
        <w:rPr>
          <w:rFonts w:asciiTheme="minorHAnsi" w:hAnsiTheme="minorHAnsi" w:cstheme="minorHAnsi"/>
          <w:b/>
          <w:bCs/>
          <w:color w:val="000000"/>
          <w:sz w:val="20"/>
          <w:szCs w:val="20"/>
        </w:rPr>
      </w:pPr>
    </w:p>
    <w:p w:rsidR="00D30B1D" w:rsidRPr="0055442A" w:rsidP="00D30B1D">
      <w:pPr>
        <w:pStyle w:val="Standard"/>
        <w:spacing w:after="120" w:line="276" w:lineRule="auto"/>
        <w:jc w:val="both"/>
        <w:rPr>
          <w:rFonts w:asciiTheme="minorHAnsi" w:eastAsiaTheme="minorHAnsi" w:hAnsiTheme="minorHAnsi" w:cstheme="minorHAnsi"/>
          <w:b/>
          <w:bCs/>
          <w:kern w:val="0"/>
          <w:sz w:val="20"/>
          <w:szCs w:val="20"/>
          <w:lang w:eastAsia="en-US" w:bidi="ar-SA"/>
        </w:rPr>
      </w:pPr>
      <w:r w:rsidRPr="0055442A">
        <w:rPr>
          <w:rFonts w:asciiTheme="minorHAnsi" w:eastAsiaTheme="minorHAnsi" w:hAnsiTheme="minorHAnsi" w:cstheme="minorHAnsi"/>
          <w:b/>
          <w:bCs/>
          <w:kern w:val="0"/>
          <w:sz w:val="20"/>
          <w:szCs w:val="20"/>
          <w:lang w:eastAsia="en-US" w:bidi="ar-SA"/>
        </w:rPr>
        <w:t>Konteneryzacja</w:t>
      </w:r>
    </w:p>
    <w:p w:rsidR="00D30B1D" w:rsidRPr="0055442A" w:rsidP="00D30B1D">
      <w:pPr>
        <w:pStyle w:val="Standard"/>
        <w:spacing w:after="120" w:line="276" w:lineRule="auto"/>
        <w:ind w:left="142"/>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 xml:space="preserve">Wymóg wykorzystania konteneryzacji (Docker </w:t>
      </w:r>
      <w:r w:rsidRPr="0055442A">
        <w:rPr>
          <w:rFonts w:asciiTheme="minorHAnsi" w:hAnsiTheme="minorHAnsi" w:cstheme="minorHAnsi"/>
          <w:color w:val="000000"/>
          <w:sz w:val="20"/>
          <w:szCs w:val="20"/>
        </w:rPr>
        <w:t>Compose</w:t>
      </w:r>
      <w:r w:rsidRPr="0055442A">
        <w:rPr>
          <w:rFonts w:asciiTheme="minorHAnsi" w:hAnsiTheme="minorHAnsi" w:cstheme="minorHAnsi"/>
          <w:color w:val="000000"/>
          <w:sz w:val="20"/>
          <w:szCs w:val="20"/>
        </w:rPr>
        <w:t>)</w:t>
      </w:r>
    </w:p>
    <w:p w:rsidR="00D30B1D" w:rsidRPr="0055442A" w:rsidP="00D30B1D">
      <w:pPr>
        <w:pStyle w:val="Standard"/>
        <w:spacing w:after="120" w:line="276" w:lineRule="auto"/>
        <w:ind w:left="142"/>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 xml:space="preserve">Środowisko referencyjne (rozwojowo-testowe) musi zostać przygotowane i uruchomione w oparciu o konteneryzację z wykorzystaniem technologii Docker oraz mechanizmu orkiestracji Docker </w:t>
      </w:r>
      <w:r w:rsidRPr="0055442A">
        <w:rPr>
          <w:rFonts w:asciiTheme="minorHAnsi" w:hAnsiTheme="minorHAnsi" w:cstheme="minorHAnsi"/>
          <w:color w:val="000000"/>
          <w:sz w:val="20"/>
          <w:szCs w:val="20"/>
        </w:rPr>
        <w:t>Compose</w:t>
      </w:r>
      <w:r w:rsidRPr="0055442A">
        <w:rPr>
          <w:rFonts w:asciiTheme="minorHAnsi" w:hAnsiTheme="minorHAnsi" w:cstheme="minorHAnsi"/>
          <w:color w:val="000000"/>
          <w:sz w:val="20"/>
          <w:szCs w:val="20"/>
        </w:rPr>
        <w:t>, w sposób umożliwiający:</w:t>
      </w:r>
    </w:p>
    <w:p w:rsidR="00D30B1D" w:rsidRPr="0055442A" w:rsidP="00E26E8A">
      <w:pPr>
        <w:pStyle w:val="Standard"/>
        <w:numPr>
          <w:ilvl w:val="0"/>
          <w:numId w:val="35"/>
        </w:numPr>
        <w:spacing w:after="120" w:line="276" w:lineRule="auto"/>
        <w:ind w:left="709" w:hanging="283"/>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 xml:space="preserve">odtworzenie kompletnego środowiska na infrastrukturze Zamawiającego na podstawie przekazanych plików konfiguracyjnych (w szczególności plików </w:t>
      </w:r>
      <w:r w:rsidRPr="0055442A">
        <w:rPr>
          <w:rFonts w:asciiTheme="minorHAnsi" w:hAnsiTheme="minorHAnsi" w:cstheme="minorHAnsi"/>
          <w:color w:val="000000"/>
          <w:sz w:val="20"/>
          <w:szCs w:val="20"/>
        </w:rPr>
        <w:t>docker-compose.yml</w:t>
      </w:r>
      <w:r w:rsidRPr="0055442A">
        <w:rPr>
          <w:rFonts w:asciiTheme="minorHAnsi" w:hAnsiTheme="minorHAnsi" w:cstheme="minorHAnsi"/>
          <w:color w:val="000000"/>
          <w:sz w:val="20"/>
          <w:szCs w:val="20"/>
        </w:rPr>
        <w:t xml:space="preserve"> oraz plików towarzyszących),</w:t>
      </w:r>
    </w:p>
    <w:p w:rsidR="00D30B1D" w:rsidRPr="0055442A" w:rsidP="00E26E8A">
      <w:pPr>
        <w:pStyle w:val="Standard"/>
        <w:numPr>
          <w:ilvl w:val="0"/>
          <w:numId w:val="35"/>
        </w:numPr>
        <w:spacing w:after="120" w:line="276" w:lineRule="auto"/>
        <w:ind w:left="709" w:hanging="283"/>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uruchamianie, zatrzymywanie oraz rekonfigurację poszczególnych komponentów środowiska (interfejs użytkownika, komponent AI, mechanizm RAG, integracje) bez konieczności ręcznej instalacji zależności na systemie operacyjnym hosta,</w:t>
      </w:r>
    </w:p>
    <w:p w:rsidR="00D30B1D" w:rsidRPr="0055442A" w:rsidP="00E26E8A">
      <w:pPr>
        <w:pStyle w:val="Standard"/>
        <w:numPr>
          <w:ilvl w:val="0"/>
          <w:numId w:val="35"/>
        </w:numPr>
        <w:spacing w:after="120" w:line="276" w:lineRule="auto"/>
        <w:ind w:left="709" w:hanging="283"/>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jednoznaczne odwzorowanie zależności pomiędzy komponentami środowiska.</w:t>
      </w:r>
    </w:p>
    <w:p w:rsidR="00D30B1D" w:rsidRPr="0055442A" w:rsidP="00D30B1D">
      <w:pPr>
        <w:pStyle w:val="Standard"/>
        <w:spacing w:after="120" w:line="276" w:lineRule="auto"/>
        <w:ind w:left="426"/>
        <w:jc w:val="both"/>
        <w:rPr>
          <w:rFonts w:asciiTheme="minorHAnsi" w:hAnsiTheme="minorHAnsi" w:cstheme="minorHAnsi"/>
          <w:b/>
          <w:bCs/>
          <w:color w:val="000000"/>
          <w:sz w:val="20"/>
          <w:szCs w:val="20"/>
        </w:rPr>
      </w:pPr>
    </w:p>
    <w:p w:rsidR="00D30B1D" w:rsidRPr="0055442A" w:rsidP="00D30B1D">
      <w:pPr>
        <w:pStyle w:val="Standard"/>
        <w:spacing w:after="120" w:line="276" w:lineRule="auto"/>
        <w:jc w:val="both"/>
        <w:rPr>
          <w:rFonts w:asciiTheme="minorHAnsi" w:eastAsiaTheme="minorHAnsi" w:hAnsiTheme="minorHAnsi" w:cstheme="minorHAnsi"/>
          <w:b/>
          <w:bCs/>
          <w:kern w:val="0"/>
          <w:sz w:val="20"/>
          <w:szCs w:val="20"/>
          <w:lang w:eastAsia="en-US" w:bidi="ar-SA"/>
        </w:rPr>
      </w:pPr>
      <w:r w:rsidRPr="0055442A">
        <w:rPr>
          <w:rFonts w:asciiTheme="minorHAnsi" w:eastAsiaTheme="minorHAnsi" w:hAnsiTheme="minorHAnsi" w:cstheme="minorHAnsi"/>
          <w:b/>
          <w:bCs/>
          <w:kern w:val="0"/>
          <w:sz w:val="20"/>
          <w:szCs w:val="20"/>
          <w:lang w:eastAsia="en-US" w:bidi="ar-SA"/>
        </w:rPr>
        <w:t>Zakres odpowiedzialności Wykonawcy</w:t>
      </w:r>
    </w:p>
    <w:p w:rsidR="00D30B1D" w:rsidRPr="0055442A" w:rsidP="00E26E8A">
      <w:pPr>
        <w:pStyle w:val="Standard"/>
        <w:numPr>
          <w:ilvl w:val="0"/>
          <w:numId w:val="42"/>
        </w:numPr>
        <w:spacing w:after="120" w:line="276" w:lineRule="auto"/>
        <w:ind w:left="426" w:hanging="284"/>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 xml:space="preserve">Wykonawca ponosi odpowiedzialność za prawidłowe zaprojektowanie, konfigurację oraz uruchomienie środowiska referencyjnego (rozwojowo-testowego) w infrastrukturze Zamawiającego w sposób umożliwiający realizację celów określonych w niniejszym OPZ, w szczególności realizację minimalnego zakresu interoperacyjności z systemem DIWASS, integracji z rejestrami CEIDG, KRS i BDO oraz systemem EZD PUW. </w:t>
      </w:r>
    </w:p>
    <w:p w:rsidR="00D30B1D" w:rsidRPr="0055442A" w:rsidP="00E26E8A">
      <w:pPr>
        <w:pStyle w:val="Standard"/>
        <w:numPr>
          <w:ilvl w:val="0"/>
          <w:numId w:val="42"/>
        </w:numPr>
        <w:spacing w:after="120" w:line="276" w:lineRule="auto"/>
        <w:ind w:left="426" w:hanging="284"/>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 xml:space="preserve">Wykonawca odpowiada za poprawność techniczną integracji z systemem DIWASS oraz rejestrami zewnętrznymi w zakresie wykorzystania udostępnionych interfejsów (API), </w:t>
      </w:r>
      <w:r w:rsidRPr="0055442A">
        <w:rPr>
          <w:rFonts w:asciiTheme="minorHAnsi" w:hAnsiTheme="minorHAnsi" w:cstheme="minorHAnsi"/>
          <w:color w:val="000000"/>
          <w:sz w:val="20"/>
          <w:szCs w:val="20"/>
        </w:rPr>
        <w:br/>
        <w:t>w tym za:</w:t>
      </w:r>
    </w:p>
    <w:p w:rsidR="00D30B1D" w:rsidRPr="0055442A" w:rsidP="00E26E8A">
      <w:pPr>
        <w:pStyle w:val="Standard"/>
        <w:numPr>
          <w:ilvl w:val="0"/>
          <w:numId w:val="29"/>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prawidłowe mapowanie danych,</w:t>
      </w:r>
    </w:p>
    <w:p w:rsidR="00D30B1D" w:rsidRPr="0055442A" w:rsidP="00E26E8A">
      <w:pPr>
        <w:pStyle w:val="Standard"/>
        <w:numPr>
          <w:ilvl w:val="0"/>
          <w:numId w:val="29"/>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obsługę błędów komunikacyjnych i ograniczeń interfejsów,</w:t>
      </w:r>
    </w:p>
    <w:p w:rsidR="00D30B1D" w:rsidRPr="0055442A" w:rsidP="00E26E8A">
      <w:pPr>
        <w:pStyle w:val="Standard"/>
        <w:numPr>
          <w:ilvl w:val="0"/>
          <w:numId w:val="29"/>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rejestrowanie operacji integracyjnych w logach umożliwiających ich audyt.</w:t>
      </w:r>
    </w:p>
    <w:p w:rsidR="00D30B1D" w:rsidRPr="0055442A" w:rsidP="00E26E8A">
      <w:pPr>
        <w:pStyle w:val="Standard"/>
        <w:numPr>
          <w:ilvl w:val="0"/>
          <w:numId w:val="43"/>
        </w:numPr>
        <w:spacing w:after="120" w:line="276" w:lineRule="auto"/>
        <w:ind w:left="426" w:hanging="284"/>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Wykonawca odpowiada za dobór i konfigurację komponentów AI oraz modeli wykorzystywanych w środowisku referencyjnym, w szczególności:</w:t>
      </w:r>
    </w:p>
    <w:p w:rsidR="00D30B1D" w:rsidRPr="0055442A" w:rsidP="00E26E8A">
      <w:pPr>
        <w:pStyle w:val="Standard"/>
        <w:numPr>
          <w:ilvl w:val="0"/>
          <w:numId w:val="30"/>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zapewnienie adekwatności modeli do języka polskiego oraz kontekstu prawno-administracyjnego,</w:t>
      </w:r>
    </w:p>
    <w:p w:rsidR="00D30B1D" w:rsidRPr="0055442A" w:rsidP="00E26E8A">
      <w:pPr>
        <w:pStyle w:val="Standard"/>
        <w:numPr>
          <w:ilvl w:val="0"/>
          <w:numId w:val="30"/>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zapewnienie, że komponent AI nie generuje treści wykraczających poza dane dostarczone przez system DIWASS oraz bazę wiedzy Zamawiającego,</w:t>
      </w:r>
    </w:p>
    <w:p w:rsidR="00D30B1D" w:rsidRPr="0055442A" w:rsidP="00E26E8A">
      <w:pPr>
        <w:pStyle w:val="Standard"/>
        <w:numPr>
          <w:ilvl w:val="0"/>
          <w:numId w:val="30"/>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wdrożenie mechanizmów ograniczających generowanie treści nieopartych na danych źródłowych.</w:t>
      </w:r>
    </w:p>
    <w:p w:rsidR="00D30B1D" w:rsidRPr="0055442A" w:rsidP="00E26E8A">
      <w:pPr>
        <w:pStyle w:val="Standard"/>
        <w:numPr>
          <w:ilvl w:val="0"/>
          <w:numId w:val="43"/>
        </w:numPr>
        <w:spacing w:after="120" w:line="276" w:lineRule="auto"/>
        <w:ind w:left="426" w:hanging="284"/>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Wykonawca zobowiązuje się do zapewnienia odporności rozwiązania na zmiany API systemów zewnętrznych, w szczególności poprzez zastosowanie mechanizmów pośrednich (warstwa integracyjna), umożliwiających modyfikację sposobu komunikacji bez konieczności ingerencji w pozostałe komponenty systemu.</w:t>
      </w:r>
    </w:p>
    <w:p w:rsidR="00D30B1D" w:rsidRPr="0055442A" w:rsidP="00E26E8A">
      <w:pPr>
        <w:pStyle w:val="Standard"/>
        <w:numPr>
          <w:ilvl w:val="0"/>
          <w:numId w:val="43"/>
        </w:numPr>
        <w:spacing w:after="120" w:line="276" w:lineRule="auto"/>
        <w:ind w:left="426" w:hanging="284"/>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W przypadku zmiany API systemu zewnętrznego, Wykonawca zobowiązuje się do dostosowania integracji w terminie nie dłuższym niż 14 dni od dnia udostępnienia informacji o zmianie lub jej wejścia w życie – w zależności od tego, która data nastąpi wcześniej.</w:t>
      </w:r>
    </w:p>
    <w:p w:rsidR="00D30B1D" w:rsidRPr="0055442A" w:rsidP="00E26E8A">
      <w:pPr>
        <w:pStyle w:val="Standard"/>
        <w:numPr>
          <w:ilvl w:val="0"/>
          <w:numId w:val="43"/>
        </w:numPr>
        <w:spacing w:after="120" w:line="276" w:lineRule="auto"/>
        <w:ind w:left="426" w:hanging="284"/>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 xml:space="preserve">Wykonawca ponosi odpowiedzialność za legalność wykorzystanych komponentów programistycznych, bibliotek oraz modeli AI, w tym za zgodność z warunkami licencyjnymi oprogramowania open </w:t>
      </w:r>
      <w:r w:rsidRPr="0055442A">
        <w:rPr>
          <w:rFonts w:asciiTheme="minorHAnsi" w:hAnsiTheme="minorHAnsi" w:cstheme="minorHAnsi"/>
          <w:color w:val="000000"/>
          <w:sz w:val="20"/>
          <w:szCs w:val="20"/>
        </w:rPr>
        <w:t>source</w:t>
      </w:r>
      <w:r w:rsidRPr="0055442A">
        <w:rPr>
          <w:rFonts w:asciiTheme="minorHAnsi" w:hAnsiTheme="minorHAnsi" w:cstheme="minorHAnsi"/>
          <w:color w:val="000000"/>
          <w:sz w:val="20"/>
          <w:szCs w:val="20"/>
        </w:rPr>
        <w:t xml:space="preserve"> oraz innymi warunkami licencji.</w:t>
      </w:r>
    </w:p>
    <w:p w:rsidR="00D30B1D" w:rsidRPr="0055442A" w:rsidP="00E26E8A">
      <w:pPr>
        <w:pStyle w:val="Standard"/>
        <w:numPr>
          <w:ilvl w:val="0"/>
          <w:numId w:val="43"/>
        </w:numPr>
        <w:spacing w:after="120" w:line="276" w:lineRule="auto"/>
        <w:ind w:left="426" w:hanging="284"/>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Wykonawca odpowiada za zapewnienie zgodności przygotowanego środowiska referencyjnego z wymaganiami bezpieczeństwa i ochrony danych określonymi w OPZ, w szczególności za:</w:t>
      </w:r>
    </w:p>
    <w:p w:rsidR="00D30B1D" w:rsidRPr="0055442A" w:rsidP="00E26E8A">
      <w:pPr>
        <w:pStyle w:val="Standard"/>
        <w:numPr>
          <w:ilvl w:val="0"/>
          <w:numId w:val="31"/>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brak przekazywania danych Zamawiającego do publicznych usług AI,</w:t>
      </w:r>
    </w:p>
    <w:p w:rsidR="00D30B1D" w:rsidRPr="0055442A" w:rsidP="00E26E8A">
      <w:pPr>
        <w:pStyle w:val="Standard"/>
        <w:numPr>
          <w:ilvl w:val="0"/>
          <w:numId w:val="31"/>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niewykorzystywanie danych Zamawiającego do trenowania modeli AI,</w:t>
      </w:r>
    </w:p>
    <w:p w:rsidR="00D30B1D" w:rsidRPr="0055442A" w:rsidP="00E26E8A">
      <w:pPr>
        <w:pStyle w:val="Standard"/>
        <w:numPr>
          <w:ilvl w:val="0"/>
          <w:numId w:val="31"/>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prawidłową konfigurację mechanizmów uwierzytelniania, autoryzacji oraz logowania zdarzeń.</w:t>
      </w:r>
    </w:p>
    <w:p w:rsidR="00D30B1D" w:rsidRPr="0055442A" w:rsidP="00E26E8A">
      <w:pPr>
        <w:pStyle w:val="Standard"/>
        <w:numPr>
          <w:ilvl w:val="0"/>
          <w:numId w:val="44"/>
        </w:numPr>
        <w:spacing w:after="120" w:line="276" w:lineRule="auto"/>
        <w:ind w:left="426" w:hanging="284"/>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Wykonawca odpowiada za kompletność i aktualność przekazanej dokumentacji technicznej oraz instrukcji odtworzenia środowiska referencyjnego, w zakresie umożliwiającym Zamawiającemu samodzielne uruchomienie i rozwój środowiska po zakończeniu realizacji zamówienia.</w:t>
      </w:r>
    </w:p>
    <w:p w:rsidR="00D30B1D" w:rsidRPr="0055442A" w:rsidP="00E26E8A">
      <w:pPr>
        <w:pStyle w:val="Standard"/>
        <w:numPr>
          <w:ilvl w:val="0"/>
          <w:numId w:val="44"/>
        </w:numPr>
        <w:spacing w:after="120" w:line="276" w:lineRule="auto"/>
        <w:ind w:left="426" w:hanging="284"/>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Wykonawca zobowiązuje się do niezwłocznego usuwania stwierdzonych w trakcie testów i odbiorów nieprawidłowości w zakresie działania środowiska referencyjnego, w ramach uzgodnionego harmonogramu realizacji prac, bez dodatkowych kosztów po stronie Zamawiającego, o ile nieprawidłowości te wynikają z wadliwego wykonania przedmiotu zamówienia.</w:t>
      </w:r>
    </w:p>
    <w:p w:rsidR="00D30B1D" w:rsidRPr="0055442A" w:rsidP="00D30B1D">
      <w:pPr>
        <w:pStyle w:val="Standard"/>
        <w:spacing w:after="120" w:line="276" w:lineRule="auto"/>
        <w:ind w:left="426"/>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W przypadku wprowadzenia w trakcie realizacji zamówienia zmian w dokumentacji technicznej, specyfikacjach interfejsów lub zasadach interoperacyjności systemu DIWASS, Wykonawca zobowiązuje się do:</w:t>
      </w:r>
    </w:p>
    <w:p w:rsidR="00D30B1D" w:rsidRPr="0055442A" w:rsidP="00E26E8A">
      <w:pPr>
        <w:pStyle w:val="Standard"/>
        <w:numPr>
          <w:ilvl w:val="0"/>
          <w:numId w:val="32"/>
        </w:numPr>
        <w:spacing w:after="120" w:line="276" w:lineRule="auto"/>
        <w:ind w:left="1134"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dokonania analizy wpływu tych zmian na przygotowane środowisko referencyjne (rozwojowo-testowe),</w:t>
      </w:r>
    </w:p>
    <w:p w:rsidR="00D30B1D" w:rsidRPr="0055442A" w:rsidP="00E26E8A">
      <w:pPr>
        <w:pStyle w:val="Standard"/>
        <w:numPr>
          <w:ilvl w:val="0"/>
          <w:numId w:val="32"/>
        </w:numPr>
        <w:spacing w:after="120" w:line="276" w:lineRule="auto"/>
        <w:ind w:left="1134"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poinformowania Zamawiającego o zakresie niezbędnych modyfikacji oraz potencjalnych konsekwencjach dla harmonogramu realizacji prac,</w:t>
      </w:r>
    </w:p>
    <w:p w:rsidR="00D30B1D" w:rsidRPr="0055442A" w:rsidP="00E26E8A">
      <w:pPr>
        <w:pStyle w:val="Standard"/>
        <w:numPr>
          <w:ilvl w:val="0"/>
          <w:numId w:val="32"/>
        </w:numPr>
        <w:spacing w:after="120" w:line="276" w:lineRule="auto"/>
        <w:ind w:left="1134"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wprowadzenia niezbędnych dostosowań w środowisku referencyjnym w zakresie umożliwiającym dalszą realizację celów zamówienia, w ramach uzgodnionego limitu roboczogodzin, o ile zmiany nie mają charakteru istotnej zmiany zakresu zamówienia.</w:t>
      </w:r>
    </w:p>
    <w:p w:rsidR="00D30B1D" w:rsidRPr="0055442A" w:rsidP="00E26E8A">
      <w:pPr>
        <w:pStyle w:val="Standard"/>
        <w:numPr>
          <w:ilvl w:val="0"/>
          <w:numId w:val="32"/>
        </w:numPr>
        <w:spacing w:after="120" w:line="276" w:lineRule="auto"/>
        <w:ind w:left="1134" w:hanging="425"/>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Brak kompletności dokumentacji DIWASS nie zwalnia Wykonawcy z obowiązku przygotowania środowiska referencyjnego umożliwiającego testowanie scenariuszy interoperacyjności w możliwym zakresie.</w:t>
      </w:r>
    </w:p>
    <w:p w:rsidR="00D30B1D" w:rsidRPr="0055442A" w:rsidP="00E26E8A">
      <w:pPr>
        <w:pStyle w:val="Standard"/>
        <w:numPr>
          <w:ilvl w:val="0"/>
          <w:numId w:val="45"/>
        </w:numPr>
        <w:spacing w:after="120" w:line="276" w:lineRule="auto"/>
        <w:ind w:left="426" w:hanging="426"/>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 xml:space="preserve">Wykonawca odpowiada za właściwe wykorzystanie i konfigurację udostępnionej infrastruktury sprzętowej na potrzeby uruchomienia komponentów środowiska referencyjnego (w tym komponentu AI), w sposób adekwatny do wymagań funkcjonalnych i niefunkcjonalnych określonych w OPZ. </w:t>
      </w:r>
    </w:p>
    <w:p w:rsidR="00D30B1D" w:rsidRPr="0055442A" w:rsidP="00D30B1D">
      <w:pPr>
        <w:pStyle w:val="Standard"/>
        <w:spacing w:after="120" w:line="276" w:lineRule="auto"/>
        <w:ind w:left="426"/>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W przypadku gdy zaproponowane przez Wykonawcę komponenty lub modele AI będą wymagały zasobów wykraczających poza wskazane parametry, Wykonawca zobowiązany jest do poinformowania Zamawiającego o tym fakcie na etapie analizy wymagań oraz zaproponowania alternatywnych rozwiązań możliwych do uruchomienia w udostępnionej infrastrukturze.</w:t>
      </w:r>
    </w:p>
    <w:p w:rsidR="00D30B1D" w:rsidRPr="0055442A" w:rsidP="00D30B1D">
      <w:pPr>
        <w:pStyle w:val="Standard"/>
        <w:spacing w:after="120" w:line="276" w:lineRule="auto"/>
        <w:jc w:val="both"/>
        <w:rPr>
          <w:rFonts w:asciiTheme="minorHAnsi" w:hAnsiTheme="minorHAnsi" w:cstheme="minorHAnsi"/>
          <w:color w:val="000000"/>
          <w:sz w:val="20"/>
          <w:szCs w:val="20"/>
        </w:rPr>
      </w:pPr>
    </w:p>
    <w:p w:rsidR="00D30B1D" w:rsidRPr="0055442A" w:rsidP="00D30B1D">
      <w:pPr>
        <w:pStyle w:val="Standard"/>
        <w:spacing w:after="120" w:line="276" w:lineRule="auto"/>
        <w:jc w:val="both"/>
        <w:rPr>
          <w:rFonts w:asciiTheme="minorHAnsi" w:eastAsiaTheme="minorHAnsi" w:hAnsiTheme="minorHAnsi" w:cstheme="minorHAnsi"/>
          <w:b/>
          <w:bCs/>
          <w:kern w:val="0"/>
          <w:sz w:val="20"/>
          <w:szCs w:val="20"/>
          <w:lang w:eastAsia="en-US" w:bidi="ar-SA"/>
        </w:rPr>
      </w:pPr>
      <w:r w:rsidRPr="0055442A">
        <w:rPr>
          <w:rFonts w:asciiTheme="minorHAnsi" w:eastAsiaTheme="minorHAnsi" w:hAnsiTheme="minorHAnsi" w:cstheme="minorHAnsi"/>
          <w:b/>
          <w:bCs/>
          <w:kern w:val="0"/>
          <w:sz w:val="20"/>
          <w:szCs w:val="20"/>
          <w:lang w:eastAsia="en-US" w:bidi="ar-SA"/>
        </w:rPr>
        <w:t>Zapewnienie infrastruktury sprzętowej przez Zamawiającego</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Zamawiający zapewni infrastrukturę sprzętową niezbędną do uruchomienia środowiska referencyjnego (rozwojowo-testowego), w szczególności serwer/zasoby obliczeniowe o minimalnych parametrach:</w:t>
      </w:r>
    </w:p>
    <w:p w:rsidR="00D30B1D" w:rsidRPr="0055442A" w:rsidP="00E26E8A">
      <w:pPr>
        <w:pStyle w:val="Standard"/>
        <w:numPr>
          <w:ilvl w:val="0"/>
          <w:numId w:val="33"/>
        </w:numPr>
        <w:spacing w:after="120" w:line="276" w:lineRule="auto"/>
        <w:ind w:left="709" w:hanging="283"/>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akcelerator GPU klasy obliczeniowej (NVIDIA RTX 6000 96 GB VRAM),</w:t>
      </w:r>
    </w:p>
    <w:p w:rsidR="00D30B1D" w:rsidRPr="0055442A" w:rsidP="00E26E8A">
      <w:pPr>
        <w:pStyle w:val="Standard"/>
        <w:numPr>
          <w:ilvl w:val="0"/>
          <w:numId w:val="33"/>
        </w:numPr>
        <w:spacing w:after="120" w:line="276" w:lineRule="auto"/>
        <w:ind w:left="709" w:hanging="283"/>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pamięć operacyjna RAM: 128 GB,</w:t>
      </w:r>
    </w:p>
    <w:p w:rsidR="00D30B1D" w:rsidRPr="0055442A" w:rsidP="00E26E8A">
      <w:pPr>
        <w:pStyle w:val="Standard"/>
        <w:numPr>
          <w:ilvl w:val="0"/>
          <w:numId w:val="33"/>
        </w:numPr>
        <w:spacing w:after="120" w:line="276" w:lineRule="auto"/>
        <w:ind w:left="709" w:hanging="283"/>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 xml:space="preserve">przestrzeń dyskowa </w:t>
      </w:r>
      <w:r w:rsidRPr="0055442A">
        <w:rPr>
          <w:rFonts w:asciiTheme="minorHAnsi" w:hAnsiTheme="minorHAnsi" w:cstheme="minorHAnsi"/>
          <w:color w:val="000000"/>
          <w:sz w:val="20"/>
          <w:szCs w:val="20"/>
        </w:rPr>
        <w:t>NVMe</w:t>
      </w:r>
      <w:r w:rsidRPr="0055442A">
        <w:rPr>
          <w:rFonts w:asciiTheme="minorHAnsi" w:hAnsiTheme="minorHAnsi" w:cstheme="minorHAnsi"/>
          <w:color w:val="000000"/>
          <w:sz w:val="20"/>
          <w:szCs w:val="20"/>
        </w:rPr>
        <w:t>: 2 TB.</w:t>
      </w:r>
    </w:p>
    <w:p w:rsidR="00D30B1D" w:rsidRPr="0055442A" w:rsidP="00E26E8A">
      <w:pPr>
        <w:pStyle w:val="Standard"/>
        <w:numPr>
          <w:ilvl w:val="0"/>
          <w:numId w:val="33"/>
        </w:numPr>
        <w:spacing w:after="120" w:line="276" w:lineRule="auto"/>
        <w:ind w:left="709" w:hanging="283"/>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 xml:space="preserve">system operacyjny </w:t>
      </w:r>
      <w:r w:rsidRPr="0055442A">
        <w:rPr>
          <w:rFonts w:asciiTheme="minorHAnsi" w:hAnsiTheme="minorHAnsi" w:cstheme="minorHAnsi"/>
          <w:color w:val="000000"/>
          <w:sz w:val="20"/>
          <w:szCs w:val="20"/>
        </w:rPr>
        <w:t>Ubuntu</w:t>
      </w:r>
      <w:r w:rsidRPr="0055442A">
        <w:rPr>
          <w:rFonts w:asciiTheme="minorHAnsi" w:hAnsiTheme="minorHAnsi" w:cstheme="minorHAnsi"/>
          <w:color w:val="000000"/>
          <w:sz w:val="20"/>
          <w:szCs w:val="20"/>
        </w:rPr>
        <w:t xml:space="preserve"> 24 LTS</w:t>
      </w:r>
    </w:p>
    <w:p w:rsidR="00D30B1D" w:rsidRPr="0055442A" w:rsidP="00E26E8A">
      <w:pPr>
        <w:pStyle w:val="Standard"/>
        <w:numPr>
          <w:ilvl w:val="0"/>
          <w:numId w:val="33"/>
        </w:numPr>
        <w:spacing w:after="120" w:line="276" w:lineRule="auto"/>
        <w:ind w:left="709" w:hanging="283"/>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 xml:space="preserve">konteneryzacja z wykorzystaniem Docker </w:t>
      </w:r>
      <w:r w:rsidRPr="0055442A">
        <w:rPr>
          <w:rFonts w:asciiTheme="minorHAnsi" w:hAnsiTheme="minorHAnsi" w:cstheme="minorHAnsi"/>
          <w:color w:val="000000"/>
          <w:sz w:val="20"/>
          <w:szCs w:val="20"/>
        </w:rPr>
        <w:t>Compose</w:t>
      </w:r>
    </w:p>
    <w:p w:rsidR="00D30B1D" w:rsidRPr="0055442A" w:rsidP="00D30B1D">
      <w:pPr>
        <w:pStyle w:val="Standard"/>
        <w:spacing w:after="120" w:line="276" w:lineRule="auto"/>
        <w:jc w:val="both"/>
        <w:rPr>
          <w:rFonts w:asciiTheme="minorHAnsi" w:hAnsiTheme="minorHAnsi" w:cstheme="minorHAnsi"/>
          <w:color w:val="000000"/>
          <w:sz w:val="20"/>
          <w:szCs w:val="20"/>
        </w:rPr>
      </w:pPr>
    </w:p>
    <w:p w:rsidR="00D30B1D" w:rsidRPr="0055442A" w:rsidP="00D30B1D">
      <w:pPr>
        <w:pStyle w:val="Standard"/>
        <w:spacing w:after="120" w:line="276" w:lineRule="auto"/>
        <w:jc w:val="both"/>
        <w:rPr>
          <w:rFonts w:asciiTheme="minorHAnsi" w:eastAsiaTheme="minorHAnsi" w:hAnsiTheme="minorHAnsi" w:cstheme="minorHAnsi"/>
          <w:b/>
          <w:bCs/>
          <w:kern w:val="0"/>
          <w:sz w:val="20"/>
          <w:szCs w:val="20"/>
          <w:lang w:eastAsia="en-US" w:bidi="ar-SA"/>
        </w:rPr>
      </w:pPr>
      <w:r w:rsidRPr="0055442A">
        <w:rPr>
          <w:rFonts w:asciiTheme="minorHAnsi" w:eastAsiaTheme="minorHAnsi" w:hAnsiTheme="minorHAnsi" w:cstheme="minorHAnsi"/>
          <w:b/>
          <w:bCs/>
          <w:kern w:val="0"/>
          <w:sz w:val="20"/>
          <w:szCs w:val="20"/>
          <w:lang w:eastAsia="en-US" w:bidi="ar-SA"/>
        </w:rPr>
        <w:t>Produkty końcowe/ Artefakty</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 xml:space="preserve">Wykonawca przekaże Zamawiającemu </w:t>
      </w:r>
      <w:r w:rsidRPr="0055442A">
        <w:rPr>
          <w:rFonts w:asciiTheme="minorHAnsi" w:hAnsiTheme="minorHAnsi" w:cstheme="minorHAnsi"/>
          <w:b/>
          <w:bCs/>
          <w:color w:val="000000"/>
          <w:sz w:val="20"/>
          <w:szCs w:val="20"/>
          <w:u w:val="single"/>
        </w:rPr>
        <w:t>kompletny zestaw artefaktów</w:t>
      </w:r>
      <w:r w:rsidRPr="0055442A">
        <w:rPr>
          <w:rFonts w:asciiTheme="minorHAnsi" w:hAnsiTheme="minorHAnsi" w:cstheme="minorHAnsi"/>
          <w:color w:val="000000"/>
          <w:sz w:val="20"/>
          <w:szCs w:val="20"/>
        </w:rPr>
        <w:t xml:space="preserve"> umożliwiający samodzielne uruchomienie, odtworzenie i rozwój środowiska referencyjnego GIOŚ.</w:t>
      </w:r>
    </w:p>
    <w:p w:rsidR="00D30B1D" w:rsidRPr="0055442A" w:rsidP="00D30B1D">
      <w:pPr>
        <w:pStyle w:val="Standard"/>
        <w:spacing w:after="120" w:line="276" w:lineRule="auto"/>
        <w:ind w:right="-426"/>
        <w:jc w:val="both"/>
        <w:rPr>
          <w:rFonts w:asciiTheme="minorHAnsi" w:hAnsiTheme="minorHAnsi" w:cstheme="minorHAnsi"/>
          <w:b/>
          <w:bCs/>
          <w:color w:val="000000"/>
          <w:sz w:val="20"/>
          <w:szCs w:val="20"/>
          <w:u w:val="single"/>
        </w:rPr>
      </w:pPr>
      <w:r w:rsidRPr="0055442A">
        <w:rPr>
          <w:rFonts w:asciiTheme="minorHAnsi" w:hAnsiTheme="minorHAnsi" w:cstheme="minorHAnsi"/>
          <w:b/>
          <w:bCs/>
          <w:color w:val="000000"/>
          <w:sz w:val="20"/>
          <w:szCs w:val="20"/>
          <w:u w:val="single"/>
        </w:rPr>
        <w:t>Odbiór elementów Przedmiotu Umowy (w tym kompletnego zestawu artefaktów) obejmuje:</w:t>
      </w:r>
    </w:p>
    <w:p w:rsidR="00D30B1D" w:rsidRPr="0055442A" w:rsidP="00E26E8A">
      <w:pPr>
        <w:pStyle w:val="ListParagraph"/>
        <w:numPr>
          <w:ilvl w:val="3"/>
          <w:numId w:val="48"/>
        </w:numPr>
        <w:autoSpaceDE w:val="0"/>
        <w:autoSpaceDN w:val="0"/>
        <w:adjustRightInd w:val="0"/>
        <w:spacing w:after="120" w:line="276" w:lineRule="auto"/>
        <w:ind w:left="567" w:hanging="425"/>
        <w:contextualSpacing w:val="0"/>
        <w:jc w:val="left"/>
        <w:rPr>
          <w:rFonts w:asciiTheme="minorHAnsi" w:hAnsiTheme="minorHAnsi" w:cstheme="minorHAnsi"/>
          <w:sz w:val="20"/>
          <w:szCs w:val="20"/>
        </w:rPr>
      </w:pPr>
      <w:r w:rsidRPr="0055442A">
        <w:rPr>
          <w:rFonts w:asciiTheme="minorHAnsi" w:hAnsiTheme="minorHAnsi" w:cstheme="minorHAnsi"/>
          <w:sz w:val="20"/>
          <w:szCs w:val="20"/>
        </w:rPr>
        <w:t>Działające środowisko referencyjne  uruchomione w infrastrukturze Zamawiającego.</w:t>
      </w:r>
    </w:p>
    <w:p w:rsidR="00D30B1D" w:rsidRPr="0055442A" w:rsidP="00E26E8A">
      <w:pPr>
        <w:pStyle w:val="ListParagraph"/>
        <w:numPr>
          <w:ilvl w:val="3"/>
          <w:numId w:val="48"/>
        </w:numPr>
        <w:autoSpaceDE w:val="0"/>
        <w:autoSpaceDN w:val="0"/>
        <w:adjustRightInd w:val="0"/>
        <w:spacing w:after="120" w:line="276" w:lineRule="auto"/>
        <w:ind w:left="567"/>
        <w:contextualSpacing w:val="0"/>
        <w:jc w:val="left"/>
        <w:rPr>
          <w:rFonts w:asciiTheme="minorHAnsi" w:hAnsiTheme="minorHAnsi" w:cstheme="minorHAnsi"/>
          <w:sz w:val="20"/>
          <w:szCs w:val="20"/>
        </w:rPr>
      </w:pPr>
      <w:r w:rsidRPr="0055442A">
        <w:rPr>
          <w:rFonts w:asciiTheme="minorHAnsi" w:hAnsiTheme="minorHAnsi" w:cstheme="minorHAnsi"/>
          <w:sz w:val="20"/>
          <w:szCs w:val="20"/>
        </w:rPr>
        <w:t>Pełny kod źródłowy wraz z historią repozytorium (lub jej eksportem) oraz instrukcją odtworzenia.</w:t>
      </w:r>
    </w:p>
    <w:p w:rsidR="00D30B1D" w:rsidRPr="0055442A" w:rsidP="00E26E8A">
      <w:pPr>
        <w:pStyle w:val="ListParagraph"/>
        <w:numPr>
          <w:ilvl w:val="3"/>
          <w:numId w:val="48"/>
        </w:numPr>
        <w:autoSpaceDE w:val="0"/>
        <w:autoSpaceDN w:val="0"/>
        <w:adjustRightInd w:val="0"/>
        <w:spacing w:after="120" w:line="276" w:lineRule="auto"/>
        <w:ind w:left="567"/>
        <w:contextualSpacing w:val="0"/>
        <w:jc w:val="left"/>
        <w:rPr>
          <w:rFonts w:asciiTheme="minorHAnsi" w:hAnsiTheme="minorHAnsi" w:cstheme="minorHAnsi"/>
          <w:sz w:val="20"/>
          <w:szCs w:val="20"/>
        </w:rPr>
      </w:pPr>
      <w:r w:rsidRPr="0055442A">
        <w:rPr>
          <w:rFonts w:asciiTheme="minorHAnsi" w:hAnsiTheme="minorHAnsi" w:cstheme="minorHAnsi"/>
          <w:sz w:val="20"/>
          <w:szCs w:val="20"/>
        </w:rPr>
        <w:t xml:space="preserve">Pliki konfiguracyjne, skrypty wdrożeniowe, pliki </w:t>
      </w:r>
      <w:r w:rsidRPr="0055442A">
        <w:rPr>
          <w:rFonts w:asciiTheme="minorHAnsi" w:hAnsiTheme="minorHAnsi" w:cstheme="minorHAnsi"/>
          <w:sz w:val="20"/>
          <w:szCs w:val="20"/>
        </w:rPr>
        <w:t>IaC</w:t>
      </w:r>
      <w:r w:rsidRPr="0055442A">
        <w:rPr>
          <w:rFonts w:asciiTheme="minorHAnsi" w:hAnsiTheme="minorHAnsi" w:cstheme="minorHAnsi"/>
          <w:sz w:val="20"/>
          <w:szCs w:val="20"/>
        </w:rPr>
        <w:t xml:space="preserve">, pliki kontenerowe (w tym pliki Docker </w:t>
      </w:r>
      <w:r w:rsidRPr="0055442A">
        <w:rPr>
          <w:rFonts w:asciiTheme="minorHAnsi" w:hAnsiTheme="minorHAnsi" w:cstheme="minorHAnsi"/>
          <w:sz w:val="20"/>
          <w:szCs w:val="20"/>
        </w:rPr>
        <w:t>Compose</w:t>
      </w:r>
      <w:r w:rsidRPr="0055442A">
        <w:rPr>
          <w:rFonts w:asciiTheme="minorHAnsi" w:hAnsiTheme="minorHAnsi" w:cstheme="minorHAnsi"/>
          <w:sz w:val="20"/>
          <w:szCs w:val="20"/>
        </w:rPr>
        <w:t>) oraz plik .</w:t>
      </w:r>
      <w:r w:rsidRPr="0055442A">
        <w:rPr>
          <w:rFonts w:asciiTheme="minorHAnsi" w:hAnsiTheme="minorHAnsi" w:cstheme="minorHAnsi"/>
          <w:sz w:val="20"/>
          <w:szCs w:val="20"/>
        </w:rPr>
        <w:t>env</w:t>
      </w:r>
      <w:r w:rsidRPr="0055442A">
        <w:rPr>
          <w:rFonts w:asciiTheme="minorHAnsi" w:hAnsiTheme="minorHAnsi" w:cstheme="minorHAnsi"/>
          <w:sz w:val="20"/>
          <w:szCs w:val="20"/>
        </w:rPr>
        <w:t>.</w:t>
      </w:r>
    </w:p>
    <w:p w:rsidR="00D30B1D" w:rsidRPr="0055442A" w:rsidP="00E26E8A">
      <w:pPr>
        <w:pStyle w:val="ListParagraph"/>
        <w:numPr>
          <w:ilvl w:val="3"/>
          <w:numId w:val="48"/>
        </w:numPr>
        <w:autoSpaceDE w:val="0"/>
        <w:autoSpaceDN w:val="0"/>
        <w:adjustRightInd w:val="0"/>
        <w:spacing w:after="120" w:line="276" w:lineRule="auto"/>
        <w:ind w:left="567"/>
        <w:contextualSpacing w:val="0"/>
        <w:jc w:val="left"/>
        <w:rPr>
          <w:rFonts w:asciiTheme="minorHAnsi" w:hAnsiTheme="minorHAnsi" w:cstheme="minorHAnsi"/>
          <w:sz w:val="20"/>
          <w:szCs w:val="20"/>
        </w:rPr>
      </w:pPr>
      <w:r w:rsidRPr="0055442A">
        <w:rPr>
          <w:rFonts w:asciiTheme="minorHAnsi" w:hAnsiTheme="minorHAnsi" w:cstheme="minorHAnsi"/>
          <w:sz w:val="20"/>
          <w:szCs w:val="20"/>
        </w:rPr>
        <w:t>Dokumentacja wraz z instrukcją instalacji, konfiguracji, budowania i wdrażania.</w:t>
      </w:r>
    </w:p>
    <w:p w:rsidR="00D30B1D" w:rsidRPr="0055442A" w:rsidP="00E26E8A">
      <w:pPr>
        <w:pStyle w:val="ListParagraph"/>
        <w:numPr>
          <w:ilvl w:val="3"/>
          <w:numId w:val="48"/>
        </w:numPr>
        <w:autoSpaceDE w:val="0"/>
        <w:autoSpaceDN w:val="0"/>
        <w:adjustRightInd w:val="0"/>
        <w:spacing w:after="120" w:line="276" w:lineRule="auto"/>
        <w:ind w:left="567"/>
        <w:contextualSpacing w:val="0"/>
        <w:jc w:val="left"/>
        <w:rPr>
          <w:rFonts w:asciiTheme="minorHAnsi" w:hAnsiTheme="minorHAnsi" w:cstheme="minorHAnsi"/>
          <w:sz w:val="20"/>
          <w:szCs w:val="20"/>
        </w:rPr>
      </w:pPr>
      <w:r w:rsidRPr="0055442A">
        <w:rPr>
          <w:rFonts w:asciiTheme="minorHAnsi" w:hAnsiTheme="minorHAnsi" w:cstheme="minorHAnsi"/>
          <w:sz w:val="20"/>
          <w:szCs w:val="20"/>
        </w:rPr>
        <w:t>Dokumentacja architektury środowiska referencyjnego oraz zależności systemowych.</w:t>
      </w:r>
    </w:p>
    <w:p w:rsidR="00D30B1D" w:rsidRPr="0055442A" w:rsidP="00E26E8A">
      <w:pPr>
        <w:pStyle w:val="ListParagraph"/>
        <w:numPr>
          <w:ilvl w:val="3"/>
          <w:numId w:val="48"/>
        </w:numPr>
        <w:autoSpaceDE w:val="0"/>
        <w:autoSpaceDN w:val="0"/>
        <w:adjustRightInd w:val="0"/>
        <w:spacing w:after="120" w:line="276" w:lineRule="auto"/>
        <w:ind w:left="567"/>
        <w:contextualSpacing w:val="0"/>
        <w:jc w:val="left"/>
        <w:rPr>
          <w:rFonts w:asciiTheme="minorHAnsi" w:hAnsiTheme="minorHAnsi" w:cstheme="minorHAnsi"/>
          <w:sz w:val="20"/>
          <w:szCs w:val="20"/>
        </w:rPr>
      </w:pPr>
      <w:r w:rsidRPr="0055442A">
        <w:rPr>
          <w:rFonts w:asciiTheme="minorHAnsi" w:hAnsiTheme="minorHAnsi" w:cstheme="minorHAnsi"/>
          <w:sz w:val="20"/>
          <w:szCs w:val="20"/>
        </w:rPr>
        <w:t xml:space="preserve">Wykaz Komponentów (open </w:t>
      </w:r>
      <w:r w:rsidRPr="0055442A">
        <w:rPr>
          <w:rFonts w:asciiTheme="minorHAnsi" w:hAnsiTheme="minorHAnsi" w:cstheme="minorHAnsi"/>
          <w:sz w:val="20"/>
          <w:szCs w:val="20"/>
        </w:rPr>
        <w:t>source</w:t>
      </w:r>
      <w:r w:rsidRPr="0055442A">
        <w:rPr>
          <w:rFonts w:asciiTheme="minorHAnsi" w:hAnsiTheme="minorHAnsi" w:cstheme="minorHAnsi"/>
          <w:sz w:val="20"/>
          <w:szCs w:val="20"/>
        </w:rPr>
        <w:t xml:space="preserve"> i osób trzecich).</w:t>
      </w:r>
    </w:p>
    <w:p w:rsidR="00D30B1D" w:rsidRPr="0055442A" w:rsidP="00E26E8A">
      <w:pPr>
        <w:pStyle w:val="ListParagraph"/>
        <w:numPr>
          <w:ilvl w:val="3"/>
          <w:numId w:val="48"/>
        </w:numPr>
        <w:autoSpaceDE w:val="0"/>
        <w:autoSpaceDN w:val="0"/>
        <w:adjustRightInd w:val="0"/>
        <w:spacing w:after="120" w:line="276" w:lineRule="auto"/>
        <w:ind w:left="567"/>
        <w:contextualSpacing w:val="0"/>
        <w:jc w:val="left"/>
        <w:rPr>
          <w:rFonts w:asciiTheme="minorHAnsi" w:hAnsiTheme="minorHAnsi" w:cstheme="minorHAnsi"/>
          <w:sz w:val="20"/>
          <w:szCs w:val="20"/>
        </w:rPr>
      </w:pPr>
      <w:r w:rsidRPr="0055442A">
        <w:rPr>
          <w:rFonts w:asciiTheme="minorHAnsi" w:hAnsiTheme="minorHAnsi" w:cstheme="minorHAnsi"/>
          <w:sz w:val="20"/>
          <w:szCs w:val="20"/>
        </w:rPr>
        <w:t>Dokumentacja techniczna komponentu AI.</w:t>
      </w:r>
    </w:p>
    <w:p w:rsidR="00D30B1D" w:rsidRPr="0055442A" w:rsidP="00E26E8A">
      <w:pPr>
        <w:pStyle w:val="ListParagraph"/>
        <w:numPr>
          <w:ilvl w:val="3"/>
          <w:numId w:val="48"/>
        </w:numPr>
        <w:autoSpaceDE w:val="0"/>
        <w:autoSpaceDN w:val="0"/>
        <w:adjustRightInd w:val="0"/>
        <w:spacing w:after="120" w:line="276" w:lineRule="auto"/>
        <w:ind w:left="567"/>
        <w:contextualSpacing w:val="0"/>
        <w:jc w:val="left"/>
        <w:rPr>
          <w:rFonts w:asciiTheme="minorHAnsi" w:hAnsiTheme="minorHAnsi" w:cstheme="minorHAnsi"/>
          <w:sz w:val="20"/>
          <w:szCs w:val="20"/>
        </w:rPr>
      </w:pPr>
      <w:r w:rsidRPr="0055442A">
        <w:rPr>
          <w:rFonts w:asciiTheme="minorHAnsi" w:hAnsiTheme="minorHAnsi" w:cstheme="minorHAnsi"/>
          <w:sz w:val="20"/>
          <w:szCs w:val="20"/>
        </w:rPr>
        <w:t>Dokumentacja instalacyjna i użytkowa środowiska referencyjnego.</w:t>
      </w:r>
    </w:p>
    <w:p w:rsidR="00D30B1D" w:rsidRPr="0055442A" w:rsidP="00E26E8A">
      <w:pPr>
        <w:pStyle w:val="ListParagraph"/>
        <w:numPr>
          <w:ilvl w:val="3"/>
          <w:numId w:val="48"/>
        </w:numPr>
        <w:autoSpaceDE w:val="0"/>
        <w:autoSpaceDN w:val="0"/>
        <w:adjustRightInd w:val="0"/>
        <w:spacing w:after="120" w:line="276" w:lineRule="auto"/>
        <w:ind w:left="567"/>
        <w:contextualSpacing w:val="0"/>
        <w:jc w:val="left"/>
        <w:rPr>
          <w:rFonts w:asciiTheme="minorHAnsi" w:hAnsiTheme="minorHAnsi" w:cstheme="minorHAnsi"/>
          <w:sz w:val="20"/>
          <w:szCs w:val="20"/>
        </w:rPr>
      </w:pPr>
      <w:r w:rsidRPr="0055442A">
        <w:rPr>
          <w:rFonts w:asciiTheme="minorHAnsi" w:hAnsiTheme="minorHAnsi" w:cstheme="minorHAnsi"/>
          <w:sz w:val="20"/>
          <w:szCs w:val="20"/>
        </w:rPr>
        <w:t>Rekomendacje dotyczące dalszej rozbudowy środowiska.</w:t>
      </w:r>
    </w:p>
    <w:p w:rsidR="00D30B1D" w:rsidRPr="0055442A" w:rsidP="00E26E8A">
      <w:pPr>
        <w:pStyle w:val="ListParagraph"/>
        <w:numPr>
          <w:ilvl w:val="3"/>
          <w:numId w:val="48"/>
        </w:numPr>
        <w:autoSpaceDE w:val="0"/>
        <w:autoSpaceDN w:val="0"/>
        <w:adjustRightInd w:val="0"/>
        <w:spacing w:after="120" w:line="276" w:lineRule="auto"/>
        <w:ind w:left="567"/>
        <w:contextualSpacing w:val="0"/>
        <w:jc w:val="left"/>
        <w:rPr>
          <w:rFonts w:asciiTheme="minorHAnsi" w:hAnsiTheme="minorHAnsi" w:cstheme="minorHAnsi"/>
          <w:sz w:val="20"/>
          <w:szCs w:val="20"/>
        </w:rPr>
      </w:pPr>
      <w:r w:rsidRPr="0055442A">
        <w:rPr>
          <w:rFonts w:asciiTheme="minorHAnsi" w:hAnsiTheme="minorHAnsi" w:cstheme="minorHAnsi"/>
          <w:sz w:val="20"/>
          <w:szCs w:val="20"/>
        </w:rPr>
        <w:t>Raport z testów interoperacyjności z systemem DIWASS.</w:t>
      </w:r>
    </w:p>
    <w:p w:rsidR="00D30B1D" w:rsidRPr="0055442A" w:rsidP="00E26E8A">
      <w:pPr>
        <w:pStyle w:val="ListParagraph"/>
        <w:numPr>
          <w:ilvl w:val="3"/>
          <w:numId w:val="48"/>
        </w:numPr>
        <w:autoSpaceDE w:val="0"/>
        <w:autoSpaceDN w:val="0"/>
        <w:adjustRightInd w:val="0"/>
        <w:spacing w:after="120" w:line="276" w:lineRule="auto"/>
        <w:ind w:left="567"/>
        <w:contextualSpacing w:val="0"/>
        <w:jc w:val="left"/>
        <w:rPr>
          <w:rFonts w:asciiTheme="minorHAnsi" w:hAnsiTheme="minorHAnsi" w:cstheme="minorHAnsi"/>
          <w:sz w:val="20"/>
          <w:szCs w:val="20"/>
        </w:rPr>
      </w:pPr>
      <w:r w:rsidRPr="0055442A">
        <w:rPr>
          <w:rFonts w:asciiTheme="minorHAnsi" w:hAnsiTheme="minorHAnsi" w:cstheme="minorHAnsi"/>
          <w:sz w:val="20"/>
          <w:szCs w:val="20"/>
        </w:rPr>
        <w:t>Raport końcowy z rekomendacjami wdrożenia docelowego.</w:t>
      </w:r>
    </w:p>
    <w:p w:rsidR="00D30B1D" w:rsidRPr="0055442A" w:rsidP="00D30B1D">
      <w:pPr>
        <w:pStyle w:val="Standard"/>
        <w:spacing w:after="120" w:line="276" w:lineRule="auto"/>
        <w:ind w:right="-426"/>
        <w:jc w:val="both"/>
        <w:rPr>
          <w:rFonts w:asciiTheme="minorHAnsi" w:hAnsiTheme="minorHAnsi" w:cstheme="minorHAnsi"/>
          <w:color w:val="000000"/>
          <w:sz w:val="20"/>
          <w:szCs w:val="20"/>
        </w:rPr>
      </w:pPr>
      <w:r w:rsidRPr="0055442A">
        <w:rPr>
          <w:rFonts w:asciiTheme="minorHAnsi" w:hAnsiTheme="minorHAnsi" w:cstheme="minorHAnsi"/>
          <w:b/>
          <w:bCs/>
          <w:color w:val="000000"/>
          <w:sz w:val="20"/>
          <w:szCs w:val="20"/>
          <w:u w:val="single"/>
        </w:rPr>
        <w:t>- weryfikację funkcjonalną</w:t>
      </w:r>
      <w:r w:rsidRPr="0055442A">
        <w:rPr>
          <w:rFonts w:asciiTheme="minorHAnsi" w:hAnsiTheme="minorHAnsi" w:cstheme="minorHAnsi"/>
          <w:color w:val="000000"/>
          <w:sz w:val="20"/>
          <w:szCs w:val="20"/>
        </w:rPr>
        <w:t xml:space="preserve"> </w:t>
      </w:r>
      <w:r w:rsidRPr="0055442A">
        <w:rPr>
          <w:rFonts w:asciiTheme="minorHAnsi" w:hAnsiTheme="minorHAnsi" w:cstheme="minorHAnsi"/>
          <w:b/>
          <w:bCs/>
          <w:color w:val="000000"/>
          <w:sz w:val="20"/>
          <w:szCs w:val="20"/>
          <w:u w:val="single"/>
        </w:rPr>
        <w:t>(spełnienie oczekiwanych rezultatów z Harmonogramu):</w:t>
      </w:r>
    </w:p>
    <w:p w:rsidR="00D30B1D" w:rsidRPr="0055442A" w:rsidP="00E26E8A">
      <w:pPr>
        <w:pStyle w:val="Standard"/>
        <w:numPr>
          <w:ilvl w:val="0"/>
          <w:numId w:val="47"/>
        </w:numPr>
        <w:spacing w:after="120" w:line="276" w:lineRule="auto"/>
        <w:ind w:right="-426"/>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Uruchomienie środowiska oraz możliwość odtworzenie na podstawie dokumentacji.</w:t>
      </w:r>
    </w:p>
    <w:p w:rsidR="00D30B1D" w:rsidRPr="0055442A" w:rsidP="00E26E8A">
      <w:pPr>
        <w:pStyle w:val="Standard"/>
        <w:numPr>
          <w:ilvl w:val="0"/>
          <w:numId w:val="47"/>
        </w:numPr>
        <w:spacing w:after="120" w:line="276" w:lineRule="auto"/>
        <w:ind w:right="-426"/>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 xml:space="preserve"> Realizacja scenariuszy interoperacyjności end-to-end z DIWASS.</w:t>
      </w:r>
    </w:p>
    <w:p w:rsidR="00D30B1D" w:rsidRPr="0055442A" w:rsidP="00E26E8A">
      <w:pPr>
        <w:pStyle w:val="Standard"/>
        <w:numPr>
          <w:ilvl w:val="0"/>
          <w:numId w:val="47"/>
        </w:numPr>
        <w:spacing w:after="120" w:line="276" w:lineRule="auto"/>
        <w:ind w:right="-426"/>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Integracja systemowa z CEIDG, KRS, BDO.</w:t>
      </w:r>
    </w:p>
    <w:p w:rsidR="00D30B1D" w:rsidRPr="0055442A" w:rsidP="00E26E8A">
      <w:pPr>
        <w:pStyle w:val="Standard"/>
        <w:numPr>
          <w:ilvl w:val="0"/>
          <w:numId w:val="47"/>
        </w:numPr>
        <w:spacing w:after="120" w:line="276" w:lineRule="auto"/>
        <w:ind w:right="-426"/>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Integracja systemowa z EZD PUW.</w:t>
      </w:r>
    </w:p>
    <w:p w:rsidR="00D30B1D" w:rsidRPr="0055442A" w:rsidP="00E26E8A">
      <w:pPr>
        <w:pStyle w:val="Standard"/>
        <w:numPr>
          <w:ilvl w:val="0"/>
          <w:numId w:val="47"/>
        </w:numPr>
        <w:spacing w:after="120" w:line="276" w:lineRule="auto"/>
        <w:ind w:right="-426"/>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Komponent AI - wymagania jakościowe (&gt;=80% poprawności).</w:t>
      </w:r>
    </w:p>
    <w:p w:rsidR="00D30B1D" w:rsidRPr="0055442A" w:rsidP="00E26E8A">
      <w:pPr>
        <w:pStyle w:val="Standard"/>
        <w:numPr>
          <w:ilvl w:val="0"/>
          <w:numId w:val="47"/>
        </w:numPr>
        <w:spacing w:after="120" w:line="276" w:lineRule="auto"/>
        <w:ind w:right="-426"/>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Mechanizm RAG - poprawność działania.</w:t>
      </w:r>
    </w:p>
    <w:p w:rsidR="00D30B1D" w:rsidRPr="0055442A" w:rsidP="00E26E8A">
      <w:pPr>
        <w:pStyle w:val="Standard"/>
        <w:numPr>
          <w:ilvl w:val="0"/>
          <w:numId w:val="47"/>
        </w:numPr>
        <w:spacing w:after="120" w:line="276" w:lineRule="auto"/>
        <w:ind w:right="-426"/>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Ślad audytowy - kompletność.</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sz w:val="20"/>
          <w:szCs w:val="20"/>
        </w:rPr>
        <w:t>Brak przekazania któregokolwiek z wymaganych produktów/artefaktów stanowi podstawę do odmowy odbioru.</w:t>
      </w:r>
    </w:p>
    <w:p w:rsidR="00D30B1D" w:rsidRPr="0055442A" w:rsidP="00D30B1D">
      <w:pPr>
        <w:pStyle w:val="Standard"/>
        <w:spacing w:after="120" w:line="276" w:lineRule="auto"/>
        <w:jc w:val="both"/>
        <w:rPr>
          <w:rFonts w:asciiTheme="minorHAnsi" w:hAnsiTheme="minorHAnsi" w:cstheme="minorHAnsi"/>
          <w:color w:val="000000"/>
          <w:sz w:val="20"/>
          <w:szCs w:val="20"/>
        </w:rPr>
      </w:pPr>
    </w:p>
    <w:p w:rsidR="00D30B1D" w:rsidRPr="0055442A" w:rsidP="00D30B1D">
      <w:pPr>
        <w:pStyle w:val="Standard"/>
        <w:spacing w:after="120" w:line="276" w:lineRule="auto"/>
        <w:jc w:val="both"/>
        <w:rPr>
          <w:rFonts w:asciiTheme="minorHAnsi" w:eastAsiaTheme="minorHAnsi" w:hAnsiTheme="minorHAnsi" w:cstheme="minorHAnsi"/>
          <w:b/>
          <w:bCs/>
          <w:kern w:val="0"/>
          <w:sz w:val="20"/>
          <w:szCs w:val="20"/>
          <w:lang w:eastAsia="en-US" w:bidi="ar-SA"/>
        </w:rPr>
      </w:pPr>
      <w:r w:rsidRPr="0055442A">
        <w:rPr>
          <w:rFonts w:asciiTheme="minorHAnsi" w:eastAsiaTheme="minorHAnsi" w:hAnsiTheme="minorHAnsi" w:cstheme="minorHAnsi"/>
          <w:b/>
          <w:bCs/>
          <w:kern w:val="0"/>
          <w:sz w:val="20"/>
          <w:szCs w:val="20"/>
          <w:lang w:eastAsia="en-US" w:bidi="ar-SA"/>
        </w:rPr>
        <w:t>Oczekiwane rezultaty</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 xml:space="preserve">Wykonawca zobowiązany jest do przekazania Zamawiającemu kompletu plików konfiguracyjnych Docker </w:t>
      </w:r>
      <w:r w:rsidRPr="0055442A">
        <w:rPr>
          <w:rFonts w:asciiTheme="minorHAnsi" w:hAnsiTheme="minorHAnsi" w:cstheme="minorHAnsi"/>
          <w:color w:val="000000"/>
          <w:sz w:val="20"/>
          <w:szCs w:val="20"/>
        </w:rPr>
        <w:t>Compose</w:t>
      </w:r>
      <w:r w:rsidRPr="0055442A">
        <w:rPr>
          <w:rFonts w:asciiTheme="minorHAnsi" w:hAnsiTheme="minorHAnsi" w:cstheme="minorHAnsi"/>
          <w:color w:val="000000"/>
          <w:sz w:val="20"/>
          <w:szCs w:val="20"/>
        </w:rPr>
        <w:t xml:space="preserve"> oraz instrukcji umożliwiającej samodzielne uruchomienie i odtworzenie środowiska referencyjnego.</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 xml:space="preserve">Zabrania się dostarczania rozwiązania w formie „zainstalowanej ręcznie” na serwerze Zamawiającego bez możliwości odtworzenia środowiska w oparciu o kontenery i konfigurację Docker </w:t>
      </w:r>
      <w:r w:rsidRPr="0055442A">
        <w:rPr>
          <w:rFonts w:asciiTheme="minorHAnsi" w:hAnsiTheme="minorHAnsi" w:cstheme="minorHAnsi"/>
          <w:color w:val="000000"/>
          <w:sz w:val="20"/>
          <w:szCs w:val="20"/>
        </w:rPr>
        <w:t>Compose</w:t>
      </w:r>
      <w:r w:rsidRPr="0055442A">
        <w:rPr>
          <w:rFonts w:asciiTheme="minorHAnsi" w:hAnsiTheme="minorHAnsi" w:cstheme="minorHAnsi"/>
          <w:color w:val="000000"/>
          <w:sz w:val="20"/>
          <w:szCs w:val="20"/>
        </w:rPr>
        <w:t>.</w:t>
      </w:r>
    </w:p>
    <w:p w:rsidR="00D30B1D" w:rsidRPr="0055442A" w:rsidP="00D30B1D">
      <w:pPr>
        <w:pStyle w:val="Standard"/>
        <w:spacing w:after="120" w:line="276" w:lineRule="auto"/>
        <w:jc w:val="both"/>
        <w:rPr>
          <w:rFonts w:asciiTheme="minorHAnsi" w:hAnsiTheme="minorHAnsi" w:cstheme="minorHAnsi"/>
          <w:b/>
          <w:bCs/>
          <w:color w:val="000000"/>
          <w:sz w:val="20"/>
          <w:szCs w:val="20"/>
        </w:rPr>
      </w:pPr>
      <w:r w:rsidRPr="0055442A">
        <w:rPr>
          <w:rFonts w:asciiTheme="minorHAnsi" w:hAnsiTheme="minorHAnsi" w:cstheme="minorHAnsi"/>
          <w:b/>
          <w:bCs/>
          <w:color w:val="000000"/>
          <w:sz w:val="20"/>
          <w:szCs w:val="20"/>
        </w:rPr>
        <w:t>Wymogi dotyczące obrazów kontenerów i wersjonowania</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Wykorzystywane obrazy kontenerów muszą pochodzić z jawnych, publicznie dostępnych repozytoriów lub z repozytorium kontenerów Zamawiającego. Niedopuszczalne jest korzystanie z obrazów pochodzących z niezweryfikowanych źródeł lub prywatnych repozytoriów bez zapewnienia Zamawiającemu pełnego dostępu do tych zasobów.</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 xml:space="preserve">W plikach konfiguracyjnych Docker </w:t>
      </w:r>
      <w:r w:rsidRPr="0055442A">
        <w:rPr>
          <w:rFonts w:asciiTheme="minorHAnsi" w:hAnsiTheme="minorHAnsi" w:cstheme="minorHAnsi"/>
          <w:color w:val="000000"/>
          <w:sz w:val="20"/>
          <w:szCs w:val="20"/>
        </w:rPr>
        <w:t>Compose</w:t>
      </w:r>
      <w:r w:rsidRPr="0055442A">
        <w:rPr>
          <w:rFonts w:asciiTheme="minorHAnsi" w:hAnsiTheme="minorHAnsi" w:cstheme="minorHAnsi"/>
          <w:color w:val="000000"/>
          <w:sz w:val="20"/>
          <w:szCs w:val="20"/>
        </w:rPr>
        <w:t xml:space="preserve"> wersje obrazów kontenerów muszą być jednoznacznie określone (zakaz stosowania </w:t>
      </w:r>
      <w:r w:rsidRPr="0055442A">
        <w:rPr>
          <w:rFonts w:asciiTheme="minorHAnsi" w:hAnsiTheme="minorHAnsi" w:cstheme="minorHAnsi"/>
          <w:color w:val="000000"/>
          <w:sz w:val="20"/>
          <w:szCs w:val="20"/>
        </w:rPr>
        <w:t>tagów</w:t>
      </w:r>
      <w:r w:rsidRPr="0055442A">
        <w:rPr>
          <w:rFonts w:asciiTheme="minorHAnsi" w:hAnsiTheme="minorHAnsi" w:cstheme="minorHAnsi"/>
          <w:color w:val="000000"/>
          <w:sz w:val="20"/>
          <w:szCs w:val="20"/>
        </w:rPr>
        <w:t xml:space="preserve"> typu „</w:t>
      </w:r>
      <w:r w:rsidRPr="0055442A">
        <w:rPr>
          <w:rFonts w:asciiTheme="minorHAnsi" w:hAnsiTheme="minorHAnsi" w:cstheme="minorHAnsi"/>
          <w:color w:val="000000"/>
          <w:sz w:val="20"/>
          <w:szCs w:val="20"/>
        </w:rPr>
        <w:t>latest</w:t>
      </w:r>
      <w:r w:rsidRPr="0055442A">
        <w:rPr>
          <w:rFonts w:asciiTheme="minorHAnsi" w:hAnsiTheme="minorHAnsi" w:cstheme="minorHAnsi"/>
          <w:color w:val="000000"/>
          <w:sz w:val="20"/>
          <w:szCs w:val="20"/>
        </w:rPr>
        <w:t>”), w sposób umożliwiający odtworzenie środowiska referencyjnego w niezmienionej postaci w dowolnym momencie.</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Wykonawca zobowiązany jest do przekazania Zamawiającemu informacji o wykorzystanych obrazach kontenerów, w tym nazw, wersji oraz źródeł pochodzenia, jako elementu dokumentacji technicznej środowiska referencyjnego.</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Wymóg dostarczenia pliku konfiguracyjnego zmiennych środowiskowych (.</w:t>
      </w:r>
      <w:r w:rsidRPr="0055442A">
        <w:rPr>
          <w:rFonts w:asciiTheme="minorHAnsi" w:hAnsiTheme="minorHAnsi" w:cstheme="minorHAnsi"/>
          <w:color w:val="000000"/>
          <w:sz w:val="20"/>
          <w:szCs w:val="20"/>
        </w:rPr>
        <w:t>env</w:t>
      </w:r>
      <w:r w:rsidRPr="0055442A">
        <w:rPr>
          <w:rFonts w:asciiTheme="minorHAnsi" w:hAnsiTheme="minorHAnsi" w:cstheme="minorHAnsi"/>
          <w:color w:val="000000"/>
          <w:sz w:val="20"/>
          <w:szCs w:val="20"/>
        </w:rPr>
        <w:t>)</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Wykonawca zobowiązany jest do przekazania Zamawiającemu kompletnego pliku konfiguracyjnego zmiennych środowiskowych (.</w:t>
      </w:r>
      <w:r w:rsidRPr="0055442A">
        <w:rPr>
          <w:rFonts w:asciiTheme="minorHAnsi" w:hAnsiTheme="minorHAnsi" w:cstheme="minorHAnsi"/>
          <w:color w:val="000000"/>
          <w:sz w:val="20"/>
          <w:szCs w:val="20"/>
        </w:rPr>
        <w:t>env</w:t>
      </w:r>
      <w:r w:rsidRPr="0055442A">
        <w:rPr>
          <w:rFonts w:asciiTheme="minorHAnsi" w:hAnsiTheme="minorHAnsi" w:cstheme="minorHAnsi"/>
          <w:color w:val="000000"/>
          <w:sz w:val="20"/>
          <w:szCs w:val="20"/>
        </w:rPr>
        <w:t xml:space="preserve">) wykorzystywanego przez środowisko referencyjne (rozwojowo-testowe) uruchamiane z wykorzystaniem Docker </w:t>
      </w:r>
      <w:r w:rsidRPr="0055442A">
        <w:rPr>
          <w:rFonts w:asciiTheme="minorHAnsi" w:hAnsiTheme="minorHAnsi" w:cstheme="minorHAnsi"/>
          <w:color w:val="000000"/>
          <w:sz w:val="20"/>
          <w:szCs w:val="20"/>
        </w:rPr>
        <w:t>Compose</w:t>
      </w:r>
      <w:r w:rsidRPr="0055442A">
        <w:rPr>
          <w:rFonts w:asciiTheme="minorHAnsi" w:hAnsiTheme="minorHAnsi" w:cstheme="minorHAnsi"/>
          <w:color w:val="000000"/>
          <w:sz w:val="20"/>
          <w:szCs w:val="20"/>
        </w:rPr>
        <w:t>.</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Plik .</w:t>
      </w:r>
      <w:r w:rsidRPr="0055442A">
        <w:rPr>
          <w:rFonts w:asciiTheme="minorHAnsi" w:hAnsiTheme="minorHAnsi" w:cstheme="minorHAnsi"/>
          <w:color w:val="000000"/>
          <w:sz w:val="20"/>
          <w:szCs w:val="20"/>
        </w:rPr>
        <w:t>env</w:t>
      </w:r>
      <w:r w:rsidRPr="0055442A">
        <w:rPr>
          <w:rFonts w:asciiTheme="minorHAnsi" w:hAnsiTheme="minorHAnsi" w:cstheme="minorHAnsi"/>
          <w:color w:val="000000"/>
          <w:sz w:val="20"/>
          <w:szCs w:val="20"/>
        </w:rPr>
        <w:t xml:space="preserve"> powinien zawierać:</w:t>
      </w:r>
    </w:p>
    <w:p w:rsidR="00D30B1D" w:rsidRPr="0055442A" w:rsidP="00E26E8A">
      <w:pPr>
        <w:pStyle w:val="Standard"/>
        <w:numPr>
          <w:ilvl w:val="0"/>
          <w:numId w:val="34"/>
        </w:numPr>
        <w:spacing w:after="120" w:line="276" w:lineRule="auto"/>
        <w:ind w:left="567" w:hanging="283"/>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wykaz wszystkich zmiennych środowiskowych wymaganych do uruchomienia poszczególnych komponentów środowiska,</w:t>
      </w:r>
    </w:p>
    <w:p w:rsidR="00D30B1D" w:rsidRPr="0055442A" w:rsidP="00E26E8A">
      <w:pPr>
        <w:pStyle w:val="Standard"/>
        <w:numPr>
          <w:ilvl w:val="0"/>
          <w:numId w:val="34"/>
        </w:numPr>
        <w:spacing w:after="120" w:line="276" w:lineRule="auto"/>
        <w:ind w:left="567" w:hanging="283"/>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opis przeznaczenia każdej zmiennej (w dokumentacji technicznej),</w:t>
      </w:r>
    </w:p>
    <w:p w:rsidR="00D30B1D" w:rsidRPr="0055442A" w:rsidP="00E26E8A">
      <w:pPr>
        <w:pStyle w:val="Standard"/>
        <w:numPr>
          <w:ilvl w:val="0"/>
          <w:numId w:val="34"/>
        </w:numPr>
        <w:spacing w:after="120" w:line="276" w:lineRule="auto"/>
        <w:ind w:left="567" w:hanging="283"/>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 xml:space="preserve">przykładowe wartości konfiguracyjne umożliwiające uruchomienie środowiska referencyjnego (bez danych wrażliwych, haseł, kluczy API ani </w:t>
      </w:r>
      <w:r w:rsidRPr="0055442A">
        <w:rPr>
          <w:rFonts w:asciiTheme="minorHAnsi" w:hAnsiTheme="minorHAnsi" w:cstheme="minorHAnsi"/>
          <w:color w:val="000000"/>
          <w:sz w:val="20"/>
          <w:szCs w:val="20"/>
        </w:rPr>
        <w:t>tokenów</w:t>
      </w:r>
      <w:r w:rsidRPr="0055442A">
        <w:rPr>
          <w:rFonts w:asciiTheme="minorHAnsi" w:hAnsiTheme="minorHAnsi" w:cstheme="minorHAnsi"/>
          <w:color w:val="000000"/>
          <w:sz w:val="20"/>
          <w:szCs w:val="20"/>
        </w:rPr>
        <w:t xml:space="preserve"> produkcyjnych).</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 xml:space="preserve">Dane wrażliwe (hasła, klucze, </w:t>
      </w:r>
      <w:r w:rsidRPr="0055442A">
        <w:rPr>
          <w:rFonts w:asciiTheme="minorHAnsi" w:hAnsiTheme="minorHAnsi" w:cstheme="minorHAnsi"/>
          <w:color w:val="000000"/>
          <w:sz w:val="20"/>
          <w:szCs w:val="20"/>
        </w:rPr>
        <w:t>tokeny</w:t>
      </w:r>
      <w:r w:rsidRPr="0055442A">
        <w:rPr>
          <w:rFonts w:asciiTheme="minorHAnsi" w:hAnsiTheme="minorHAnsi" w:cstheme="minorHAnsi"/>
          <w:color w:val="000000"/>
          <w:sz w:val="20"/>
          <w:szCs w:val="20"/>
        </w:rPr>
        <w:t>) powinny być przekazywane Zamawiającemu w sposób bezpieczny, poza plikiem .</w:t>
      </w:r>
      <w:r w:rsidRPr="0055442A">
        <w:rPr>
          <w:rFonts w:asciiTheme="minorHAnsi" w:hAnsiTheme="minorHAnsi" w:cstheme="minorHAnsi"/>
          <w:color w:val="000000"/>
          <w:sz w:val="20"/>
          <w:szCs w:val="20"/>
        </w:rPr>
        <w:t>env</w:t>
      </w:r>
      <w:r w:rsidRPr="0055442A">
        <w:rPr>
          <w:rFonts w:asciiTheme="minorHAnsi" w:hAnsiTheme="minorHAnsi" w:cstheme="minorHAnsi"/>
          <w:color w:val="000000"/>
          <w:sz w:val="20"/>
          <w:szCs w:val="20"/>
        </w:rPr>
        <w:t>, zgodnie z ustaloną procedurą bezpieczeństwa Zamawiającego.</w:t>
      </w:r>
    </w:p>
    <w:p w:rsidR="00D30B1D" w:rsidRPr="0055442A" w:rsidP="00D30B1D">
      <w:pPr>
        <w:pStyle w:val="Standard"/>
        <w:spacing w:after="120" w:line="276" w:lineRule="auto"/>
        <w:ind w:left="282" w:hanging="282"/>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Odbiór Przedmiotu Umowy nastąpi po łącznym spełnieniu następujących warunków:</w:t>
      </w:r>
    </w:p>
    <w:p w:rsidR="00D30B1D" w:rsidRPr="0055442A" w:rsidP="00E26E8A">
      <w:pPr>
        <w:pStyle w:val="Standard"/>
        <w:numPr>
          <w:ilvl w:val="0"/>
          <w:numId w:val="46"/>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 xml:space="preserve">środowisko referencyjne zostało uruchomione w infrastrukturze Zamawiającego </w:t>
      </w:r>
      <w:r w:rsidRPr="0055442A">
        <w:rPr>
          <w:rFonts w:asciiTheme="minorHAnsi" w:hAnsiTheme="minorHAnsi" w:cstheme="minorHAnsi"/>
          <w:color w:val="000000"/>
          <w:sz w:val="20"/>
          <w:szCs w:val="20"/>
        </w:rPr>
        <w:br/>
        <w:t>i możliwe jest jego samodzielne odtworzenie na podstawie przekazanej dokumentacji,</w:t>
      </w:r>
    </w:p>
    <w:p w:rsidR="00D30B1D" w:rsidRPr="0055442A" w:rsidP="00E26E8A">
      <w:pPr>
        <w:pStyle w:val="Standard"/>
        <w:numPr>
          <w:ilvl w:val="0"/>
          <w:numId w:val="46"/>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zrealizowano minimalny zakres interoperacyjności end-to-end z systemem DIWASS określony w pkt. 4,</w:t>
      </w:r>
    </w:p>
    <w:p w:rsidR="00D30B1D" w:rsidRPr="0055442A" w:rsidP="00E26E8A">
      <w:pPr>
        <w:pStyle w:val="Standard"/>
        <w:numPr>
          <w:ilvl w:val="0"/>
          <w:numId w:val="46"/>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potwierdzono poprawne działanie integracji z rejestrami CEIDG, KRS, BDO oraz systemem EZD PUW.</w:t>
      </w:r>
    </w:p>
    <w:p w:rsidR="00D30B1D" w:rsidRPr="0055442A" w:rsidP="00E26E8A">
      <w:pPr>
        <w:pStyle w:val="Standard"/>
        <w:numPr>
          <w:ilvl w:val="0"/>
          <w:numId w:val="46"/>
        </w:numPr>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przekazano kompletną dokumentację oraz kod źródłowy i konfiguracje, szczegółowo dookreślone w pkt. 10.</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color w:val="000000"/>
          <w:sz w:val="20"/>
          <w:szCs w:val="20"/>
        </w:rPr>
        <w:t xml:space="preserve">Zamawiający zastrzega sobie prawo do przeprowadzenia testów odbiorowych środowiska referencyjnego z wykorzystaniem własnych danych testowych oraz własnych scenariuszy testowych, odzwierciedlających rzeczywiste procesy realizowane przez Zamawiającego. Nieprzejście któregokolwiek ze scenariuszy testowych w sposób zgodny </w:t>
      </w:r>
      <w:r w:rsidRPr="0055442A">
        <w:rPr>
          <w:rFonts w:asciiTheme="minorHAnsi" w:hAnsiTheme="minorHAnsi" w:cstheme="minorHAnsi"/>
          <w:color w:val="000000"/>
          <w:sz w:val="20"/>
          <w:szCs w:val="20"/>
        </w:rPr>
        <w:t>z wymaganiami określonymi OPZ skutkuje odmową odbioru całości Przedmiotu Umowy do czasu usunięcia nieprawidłowości.</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sz w:val="20"/>
          <w:szCs w:val="20"/>
        </w:rPr>
        <w:t xml:space="preserve">Realizacja Przedmiotu Opisu Przedmiotu Zamówienia podlega zasadzie rozliczalności, </w:t>
      </w:r>
      <w:r w:rsidRPr="0055442A">
        <w:rPr>
          <w:rFonts w:asciiTheme="minorHAnsi" w:hAnsiTheme="minorHAnsi" w:cstheme="minorHAnsi"/>
          <w:sz w:val="20"/>
          <w:szCs w:val="20"/>
        </w:rPr>
        <w:br/>
        <w:t>w szczególności poprzez zapewnienie możliwości weryfikacji działania środowiska referencyjnego na podstawie przekazanych artefaktów, dokumentacji oraz śladu audytowego operacji użytkowników i integracji systemowych</w:t>
      </w:r>
      <w:r w:rsidRPr="0055442A">
        <w:rPr>
          <w:rFonts w:asciiTheme="minorHAnsi" w:hAnsiTheme="minorHAnsi" w:cstheme="minorHAnsi"/>
          <w:color w:val="000000"/>
          <w:sz w:val="20"/>
          <w:szCs w:val="20"/>
        </w:rPr>
        <w:t>.</w:t>
      </w:r>
    </w:p>
    <w:p w:rsidR="00D30B1D" w:rsidRPr="0055442A" w:rsidP="00D30B1D">
      <w:pPr>
        <w:pStyle w:val="Standard"/>
        <w:spacing w:after="120" w:line="276" w:lineRule="auto"/>
        <w:jc w:val="both"/>
        <w:rPr>
          <w:rFonts w:asciiTheme="minorHAnsi" w:hAnsiTheme="minorHAnsi" w:cstheme="minorHAnsi"/>
          <w:color w:val="000000"/>
          <w:sz w:val="20"/>
          <w:szCs w:val="20"/>
        </w:rPr>
      </w:pPr>
      <w:r w:rsidRPr="0055442A">
        <w:rPr>
          <w:rFonts w:asciiTheme="minorHAnsi" w:hAnsiTheme="minorHAnsi" w:cstheme="minorHAnsi"/>
          <w:sz w:val="20"/>
          <w:szCs w:val="20"/>
        </w:rPr>
        <w:t>Przedmiot zamówienia uznaje się za wykonany po spełnieniu wszystkich oczekiwanych rezultatów oraz po pozytywnym przejściu scenariuszy testowych przygotowanych przez Zamawiającego. Nieprzejście któregokolwiek ze scenariuszy testowych skutkuje odmową odbioru.</w:t>
      </w:r>
    </w:p>
    <w:p w:rsidR="00D30B1D" w:rsidRPr="0055442A" w:rsidP="00D30B1D">
      <w:pPr>
        <w:spacing w:after="160" w:line="259" w:lineRule="auto"/>
        <w:ind w:left="0" w:firstLine="0"/>
        <w:jc w:val="left"/>
        <w:rPr>
          <w:rFonts w:asciiTheme="minorHAnsi" w:hAnsiTheme="minorHAnsi" w:cstheme="minorHAnsi"/>
          <w:b/>
          <w:bCs/>
          <w:sz w:val="20"/>
          <w:szCs w:val="20"/>
        </w:rPr>
      </w:pPr>
    </w:p>
    <w:p w:rsidR="00D30B1D" w:rsidRPr="0055442A" w:rsidP="00E26E8A">
      <w:pPr>
        <w:pStyle w:val="ListParagraph"/>
        <w:numPr>
          <w:ilvl w:val="0"/>
          <w:numId w:val="1"/>
        </w:numPr>
        <w:spacing w:after="0" w:line="276" w:lineRule="auto"/>
        <w:ind w:left="426" w:hanging="426"/>
        <w:rPr>
          <w:rFonts w:asciiTheme="minorHAnsi" w:hAnsiTheme="minorHAnsi" w:cstheme="minorHAnsi"/>
          <w:b/>
          <w:bCs/>
          <w:sz w:val="20"/>
          <w:szCs w:val="20"/>
        </w:rPr>
      </w:pPr>
      <w:r w:rsidRPr="0055442A">
        <w:rPr>
          <w:rFonts w:asciiTheme="minorHAnsi" w:hAnsiTheme="minorHAnsi" w:cstheme="minorHAnsi"/>
          <w:b/>
          <w:bCs/>
          <w:sz w:val="20"/>
          <w:szCs w:val="20"/>
        </w:rPr>
        <w:t>Termin wykonania zadania:</w:t>
      </w:r>
    </w:p>
    <w:p w:rsidR="00D30B1D" w:rsidRPr="0055442A" w:rsidP="00D30B1D">
      <w:pPr>
        <w:spacing w:after="0" w:line="276" w:lineRule="auto"/>
        <w:ind w:left="-5"/>
        <w:rPr>
          <w:rFonts w:asciiTheme="minorHAnsi" w:hAnsiTheme="minorHAnsi" w:cstheme="minorHAnsi"/>
          <w:sz w:val="20"/>
          <w:szCs w:val="20"/>
        </w:rPr>
      </w:pPr>
      <w:r w:rsidRPr="0055442A">
        <w:rPr>
          <w:rFonts w:asciiTheme="minorHAnsi" w:hAnsiTheme="minorHAnsi" w:cstheme="minorHAnsi"/>
          <w:sz w:val="20"/>
          <w:szCs w:val="20"/>
        </w:rPr>
        <w:t>Zadanie będzie wykonywane sukcesywnie</w:t>
      </w:r>
      <w:r w:rsidR="007F06DE">
        <w:rPr>
          <w:rFonts w:asciiTheme="minorHAnsi" w:hAnsiTheme="minorHAnsi" w:cstheme="minorHAnsi"/>
          <w:sz w:val="20"/>
          <w:szCs w:val="20"/>
        </w:rPr>
        <w:t xml:space="preserve">, </w:t>
      </w:r>
      <w:r w:rsidRPr="0055442A">
        <w:rPr>
          <w:rFonts w:asciiTheme="minorHAnsi" w:hAnsiTheme="minorHAnsi" w:cstheme="minorHAnsi"/>
          <w:sz w:val="20"/>
          <w:szCs w:val="20"/>
        </w:rPr>
        <w:t>zgodnie z harmonogramem uzgodnionym pomiędzy Zamawiającym a Wykonawcą.</w:t>
      </w:r>
    </w:p>
    <w:p w:rsidR="00D30B1D" w:rsidRPr="0055442A" w:rsidP="00D30B1D">
      <w:pPr>
        <w:spacing w:after="0" w:line="276" w:lineRule="auto"/>
        <w:ind w:left="-5"/>
        <w:rPr>
          <w:rFonts w:asciiTheme="minorHAnsi" w:hAnsiTheme="minorHAnsi" w:cstheme="minorHAnsi"/>
          <w:b/>
          <w:bCs/>
          <w:sz w:val="20"/>
          <w:szCs w:val="20"/>
        </w:rPr>
      </w:pPr>
    </w:p>
    <w:p w:rsidR="00D30B1D" w:rsidRPr="0055442A" w:rsidP="00E26E8A">
      <w:pPr>
        <w:pStyle w:val="ListParagraph"/>
        <w:numPr>
          <w:ilvl w:val="0"/>
          <w:numId w:val="1"/>
        </w:numPr>
        <w:spacing w:after="0" w:line="276" w:lineRule="auto"/>
        <w:ind w:left="426" w:hanging="426"/>
        <w:rPr>
          <w:rFonts w:asciiTheme="minorHAnsi" w:hAnsiTheme="minorHAnsi" w:cstheme="minorHAnsi"/>
          <w:b/>
          <w:bCs/>
          <w:sz w:val="20"/>
          <w:szCs w:val="20"/>
        </w:rPr>
      </w:pPr>
      <w:r w:rsidRPr="0055442A">
        <w:rPr>
          <w:rFonts w:asciiTheme="minorHAnsi" w:hAnsiTheme="minorHAnsi" w:cstheme="minorHAnsi"/>
          <w:b/>
          <w:bCs/>
          <w:sz w:val="20"/>
          <w:szCs w:val="20"/>
        </w:rPr>
        <w:t>Warunki płatności:</w:t>
      </w:r>
    </w:p>
    <w:p w:rsidR="00D30B1D" w:rsidRPr="0055442A" w:rsidP="00D30B1D">
      <w:pPr>
        <w:spacing w:after="0" w:line="276" w:lineRule="auto"/>
        <w:ind w:left="0" w:firstLine="0"/>
        <w:rPr>
          <w:rFonts w:asciiTheme="minorHAnsi" w:hAnsiTheme="minorHAnsi" w:cstheme="minorHAnsi"/>
          <w:sz w:val="20"/>
          <w:szCs w:val="20"/>
        </w:rPr>
      </w:pPr>
      <w:r w:rsidRPr="0055442A">
        <w:rPr>
          <w:rFonts w:asciiTheme="minorHAnsi" w:hAnsiTheme="minorHAnsi" w:cstheme="minorHAnsi"/>
          <w:sz w:val="20"/>
          <w:szCs w:val="20"/>
        </w:rPr>
        <w:t>Płatność nastąpi po odbiorze poszczególnych etapów prac (odbiór częściowy), na podstawie prawidłowo wystawionej faktury, w terminie 30 dni od dnia jej doręczenia Zamawiającemu.</w:t>
      </w:r>
    </w:p>
    <w:p w:rsidR="00D30B1D" w:rsidRPr="0055442A" w:rsidP="00D30B1D">
      <w:pPr>
        <w:spacing w:after="0" w:line="276" w:lineRule="auto"/>
        <w:ind w:left="0" w:firstLine="0"/>
        <w:rPr>
          <w:rFonts w:asciiTheme="minorHAnsi" w:hAnsiTheme="minorHAnsi" w:cstheme="minorHAnsi"/>
          <w:b/>
          <w:bCs/>
          <w:sz w:val="20"/>
          <w:szCs w:val="20"/>
        </w:rPr>
      </w:pPr>
      <w:r w:rsidRPr="0055442A">
        <w:rPr>
          <w:rFonts w:asciiTheme="minorHAnsi" w:hAnsiTheme="minorHAnsi" w:cstheme="minorHAnsi"/>
          <w:sz w:val="20"/>
          <w:szCs w:val="20"/>
        </w:rPr>
        <w:t xml:space="preserve">Zamawiający szacuje potrzebę zaangażowania po stronie Wykonawcy w zakresie realizacji przedmiotu zamówienia na poziomie </w:t>
      </w:r>
      <w:r w:rsidRPr="0055442A">
        <w:rPr>
          <w:rStyle w:val="Strong"/>
          <w:rFonts w:asciiTheme="minorHAnsi" w:eastAsiaTheme="majorEastAsia" w:hAnsiTheme="minorHAnsi" w:cstheme="minorHAnsi"/>
          <w:sz w:val="20"/>
          <w:szCs w:val="20"/>
        </w:rPr>
        <w:t>270 roboczogodzin</w:t>
      </w:r>
      <w:r w:rsidRPr="0055442A">
        <w:rPr>
          <w:rFonts w:asciiTheme="minorHAnsi" w:hAnsiTheme="minorHAnsi" w:cstheme="minorHAnsi"/>
          <w:sz w:val="20"/>
          <w:szCs w:val="20"/>
        </w:rPr>
        <w:t>.</w:t>
      </w:r>
    </w:p>
    <w:p w:rsidR="00D30B1D" w:rsidRPr="0055442A" w:rsidP="00D30B1D">
      <w:pPr>
        <w:pStyle w:val="ListParagraph"/>
        <w:spacing w:after="0" w:line="276" w:lineRule="auto"/>
        <w:ind w:left="284" w:firstLine="0"/>
        <w:rPr>
          <w:rFonts w:asciiTheme="minorHAnsi" w:hAnsiTheme="minorHAnsi" w:cstheme="minorHAnsi"/>
          <w:sz w:val="20"/>
          <w:szCs w:val="20"/>
        </w:rPr>
      </w:pPr>
    </w:p>
    <w:p w:rsidR="00D30B1D" w:rsidRPr="0055442A" w:rsidP="00E26E8A">
      <w:pPr>
        <w:pStyle w:val="ListParagraph"/>
        <w:numPr>
          <w:ilvl w:val="0"/>
          <w:numId w:val="1"/>
        </w:numPr>
        <w:spacing w:after="0" w:line="276" w:lineRule="auto"/>
        <w:ind w:left="426" w:hanging="426"/>
        <w:rPr>
          <w:rFonts w:asciiTheme="minorHAnsi" w:hAnsiTheme="minorHAnsi" w:cstheme="minorHAnsi"/>
          <w:b/>
          <w:bCs/>
          <w:sz w:val="20"/>
          <w:szCs w:val="20"/>
        </w:rPr>
      </w:pPr>
      <w:r w:rsidRPr="0055442A">
        <w:rPr>
          <w:rFonts w:asciiTheme="minorHAnsi" w:hAnsiTheme="minorHAnsi" w:cstheme="minorHAnsi"/>
          <w:b/>
          <w:bCs/>
          <w:sz w:val="20"/>
          <w:szCs w:val="20"/>
        </w:rPr>
        <w:t>Miejsce realizacji zamówienia:</w:t>
      </w:r>
    </w:p>
    <w:p w:rsidR="00D30B1D" w:rsidRPr="0055442A" w:rsidP="00D30B1D">
      <w:pPr>
        <w:spacing w:after="0" w:line="276" w:lineRule="auto"/>
        <w:ind w:left="0" w:firstLine="0"/>
        <w:rPr>
          <w:rFonts w:asciiTheme="minorHAnsi" w:hAnsiTheme="minorHAnsi" w:cstheme="minorHAnsi"/>
          <w:sz w:val="20"/>
          <w:szCs w:val="20"/>
        </w:rPr>
      </w:pPr>
      <w:r w:rsidRPr="0055442A">
        <w:rPr>
          <w:rFonts w:asciiTheme="minorHAnsi" w:hAnsiTheme="minorHAnsi" w:cstheme="minorHAnsi"/>
          <w:sz w:val="20"/>
          <w:szCs w:val="20"/>
        </w:rPr>
        <w:t>nie dotyczy</w:t>
      </w:r>
    </w:p>
    <w:p w:rsidR="00D30B1D" w:rsidRPr="0055442A" w:rsidP="00D30B1D">
      <w:pPr>
        <w:spacing w:after="0" w:line="276" w:lineRule="auto"/>
        <w:ind w:left="0" w:firstLine="284"/>
        <w:rPr>
          <w:rFonts w:asciiTheme="minorHAnsi" w:hAnsiTheme="minorHAnsi" w:cstheme="minorHAnsi"/>
          <w:sz w:val="20"/>
          <w:szCs w:val="20"/>
        </w:rPr>
      </w:pPr>
    </w:p>
    <w:p w:rsidR="00D30B1D" w:rsidRPr="0055442A" w:rsidP="00E26E8A">
      <w:pPr>
        <w:pStyle w:val="ListParagraph"/>
        <w:numPr>
          <w:ilvl w:val="0"/>
          <w:numId w:val="1"/>
        </w:numPr>
        <w:spacing w:after="0" w:line="276" w:lineRule="auto"/>
        <w:ind w:left="426" w:hanging="426"/>
        <w:contextualSpacing w:val="0"/>
        <w:rPr>
          <w:rFonts w:asciiTheme="minorHAnsi" w:hAnsiTheme="minorHAnsi" w:cstheme="minorHAnsi"/>
          <w:b/>
          <w:bCs/>
          <w:sz w:val="20"/>
          <w:szCs w:val="20"/>
        </w:rPr>
      </w:pPr>
      <w:r w:rsidRPr="0055442A">
        <w:rPr>
          <w:rFonts w:asciiTheme="minorHAnsi" w:hAnsiTheme="minorHAnsi" w:cstheme="minorHAnsi"/>
          <w:b/>
          <w:bCs/>
          <w:sz w:val="20"/>
          <w:szCs w:val="20"/>
        </w:rPr>
        <w:t>Termin i miejsce składania ofert:</w:t>
      </w:r>
    </w:p>
    <w:p w:rsidR="00D30B1D" w:rsidRPr="0055442A" w:rsidP="00D30B1D">
      <w:pPr>
        <w:spacing w:after="0" w:line="276" w:lineRule="auto"/>
        <w:ind w:left="0" w:firstLine="0"/>
        <w:rPr>
          <w:rFonts w:asciiTheme="minorHAnsi" w:hAnsiTheme="minorHAnsi" w:cstheme="minorHAnsi"/>
          <w:sz w:val="20"/>
          <w:szCs w:val="20"/>
        </w:rPr>
      </w:pPr>
      <w:r w:rsidRPr="0055442A">
        <w:rPr>
          <w:rFonts w:asciiTheme="minorHAnsi" w:hAnsiTheme="minorHAnsi" w:cstheme="minorHAnsi"/>
          <w:sz w:val="20"/>
          <w:szCs w:val="20"/>
        </w:rPr>
        <w:t>Oferty należy złożyć do dnia</w:t>
      </w:r>
      <w:r w:rsidRPr="0055442A">
        <w:rPr>
          <w:rFonts w:asciiTheme="minorHAnsi" w:hAnsiTheme="minorHAnsi" w:cstheme="minorHAnsi"/>
          <w:noProof/>
          <w:sz w:val="20"/>
          <w:szCs w:val="20"/>
        </w:rPr>
        <w:t xml:space="preserve"> </w:t>
      </w:r>
      <w:r>
        <w:rPr>
          <w:rFonts w:asciiTheme="minorHAnsi" w:hAnsiTheme="minorHAnsi" w:cstheme="minorHAnsi"/>
          <w:noProof/>
          <w:sz w:val="20"/>
          <w:szCs w:val="20"/>
        </w:rPr>
        <w:t xml:space="preserve">30 </w:t>
      </w:r>
      <w:r w:rsidR="00C51B12">
        <w:rPr>
          <w:rFonts w:asciiTheme="minorHAnsi" w:hAnsiTheme="minorHAnsi" w:cstheme="minorHAnsi"/>
          <w:noProof/>
          <w:sz w:val="20"/>
          <w:szCs w:val="20"/>
        </w:rPr>
        <w:t>kwietnia</w:t>
      </w:r>
      <w:r>
        <w:rPr>
          <w:rFonts w:asciiTheme="minorHAnsi" w:hAnsiTheme="minorHAnsi" w:cstheme="minorHAnsi"/>
          <w:noProof/>
          <w:sz w:val="20"/>
          <w:szCs w:val="20"/>
        </w:rPr>
        <w:t xml:space="preserve"> </w:t>
      </w:r>
      <w:r w:rsidRPr="0055442A">
        <w:rPr>
          <w:rFonts w:asciiTheme="minorHAnsi" w:hAnsiTheme="minorHAnsi" w:cstheme="minorHAnsi"/>
          <w:noProof/>
          <w:sz w:val="20"/>
          <w:szCs w:val="20"/>
        </w:rPr>
        <w:t xml:space="preserve">2026 </w:t>
      </w:r>
      <w:r w:rsidRPr="0055442A">
        <w:rPr>
          <w:rFonts w:asciiTheme="minorHAnsi" w:hAnsiTheme="minorHAnsi" w:cstheme="minorHAnsi"/>
          <w:sz w:val="20"/>
          <w:szCs w:val="20"/>
        </w:rPr>
        <w:t>r., do godziny 1</w:t>
      </w:r>
      <w:r w:rsidR="000E4C35">
        <w:rPr>
          <w:rFonts w:asciiTheme="minorHAnsi" w:hAnsiTheme="minorHAnsi" w:cstheme="minorHAnsi"/>
          <w:sz w:val="20"/>
          <w:szCs w:val="20"/>
        </w:rPr>
        <w:t>3</w:t>
      </w:r>
      <w:r w:rsidRPr="0055442A">
        <w:rPr>
          <w:rFonts w:asciiTheme="minorHAnsi" w:hAnsiTheme="minorHAnsi" w:cstheme="minorHAnsi"/>
          <w:sz w:val="20"/>
          <w:szCs w:val="20"/>
        </w:rPr>
        <w:t>:00 na adres Główny Inspektorat Ochrony Środowiska, ul. Chmielna 132/134, 00-805 Warszawa</w:t>
      </w:r>
    </w:p>
    <w:p w:rsidR="00D30B1D" w:rsidRPr="0055442A" w:rsidP="00E26E8A">
      <w:pPr>
        <w:pStyle w:val="Akapitzlist2"/>
        <w:numPr>
          <w:ilvl w:val="0"/>
          <w:numId w:val="2"/>
        </w:numPr>
        <w:spacing w:line="276" w:lineRule="auto"/>
        <w:ind w:left="317" w:firstLine="202"/>
        <w:jc w:val="both"/>
        <w:rPr>
          <w:rFonts w:asciiTheme="minorHAnsi" w:hAnsiTheme="minorHAnsi" w:cstheme="minorHAnsi"/>
          <w:sz w:val="20"/>
          <w:szCs w:val="20"/>
        </w:rPr>
      </w:pPr>
      <w:r w:rsidRPr="0055442A">
        <w:rPr>
          <w:rFonts w:asciiTheme="minorHAnsi" w:hAnsiTheme="minorHAnsi" w:cstheme="minorHAnsi"/>
          <w:sz w:val="20"/>
          <w:szCs w:val="20"/>
        </w:rPr>
        <w:t>za pośrednictwem platformy zakupowej GIOŚ</w:t>
      </w:r>
      <w:bookmarkStart w:id="1" w:name="_GoBack"/>
      <w:bookmarkEnd w:id="1"/>
    </w:p>
    <w:p w:rsidR="00D30B1D" w:rsidRPr="0055442A" w:rsidP="00D30B1D">
      <w:pPr>
        <w:spacing w:after="0" w:line="276" w:lineRule="auto"/>
        <w:ind w:left="0" w:firstLine="0"/>
        <w:rPr>
          <w:rFonts w:asciiTheme="minorHAnsi" w:hAnsiTheme="minorHAnsi" w:cstheme="minorHAnsi"/>
          <w:sz w:val="20"/>
          <w:szCs w:val="20"/>
        </w:rPr>
      </w:pPr>
    </w:p>
    <w:p w:rsidR="00D30B1D" w:rsidRPr="0055442A" w:rsidP="00E26E8A">
      <w:pPr>
        <w:pStyle w:val="ListParagraph"/>
        <w:numPr>
          <w:ilvl w:val="0"/>
          <w:numId w:val="1"/>
        </w:numPr>
        <w:spacing w:after="0" w:line="276" w:lineRule="auto"/>
        <w:ind w:left="426" w:hanging="426"/>
        <w:rPr>
          <w:rFonts w:asciiTheme="minorHAnsi" w:hAnsiTheme="minorHAnsi" w:cstheme="minorHAnsi"/>
          <w:b/>
          <w:bCs/>
          <w:sz w:val="20"/>
          <w:szCs w:val="20"/>
        </w:rPr>
      </w:pPr>
      <w:r w:rsidRPr="0055442A">
        <w:rPr>
          <w:rFonts w:asciiTheme="minorHAnsi" w:hAnsiTheme="minorHAnsi" w:cstheme="minorHAnsi"/>
          <w:b/>
          <w:bCs/>
          <w:sz w:val="20"/>
          <w:szCs w:val="20"/>
        </w:rPr>
        <w:t>Opis sposobu przygotowania i złożenia oferty:</w:t>
      </w:r>
    </w:p>
    <w:p w:rsidR="00D30B1D" w:rsidRPr="0055442A" w:rsidP="00D30B1D">
      <w:pPr>
        <w:spacing w:after="0" w:line="276" w:lineRule="auto"/>
        <w:ind w:left="0" w:firstLine="0"/>
        <w:rPr>
          <w:rFonts w:asciiTheme="minorHAnsi" w:hAnsiTheme="minorHAnsi" w:cstheme="minorHAnsi"/>
          <w:sz w:val="20"/>
          <w:szCs w:val="20"/>
        </w:rPr>
      </w:pPr>
    </w:p>
    <w:p w:rsidR="00D30B1D" w:rsidRPr="0055442A" w:rsidP="00D30B1D">
      <w:pPr>
        <w:autoSpaceDE w:val="0"/>
        <w:autoSpaceDN w:val="0"/>
        <w:adjustRightInd w:val="0"/>
        <w:spacing w:after="0" w:line="276" w:lineRule="auto"/>
        <w:ind w:left="284"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1. Wykonawca zobowiązany jest przygotować ofertę zgodnie z wymaganiami określonymi w Zapytaniu Ofertowym.</w:t>
      </w:r>
    </w:p>
    <w:p w:rsidR="00D30B1D" w:rsidRPr="0055442A" w:rsidP="00D30B1D">
      <w:pPr>
        <w:autoSpaceDE w:val="0"/>
        <w:autoSpaceDN w:val="0"/>
        <w:adjustRightInd w:val="0"/>
        <w:spacing w:after="0" w:line="276" w:lineRule="auto"/>
        <w:ind w:left="284"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2. Treść oferty musi odpowiadać treści niniejszego zapytania ofertowego.</w:t>
      </w:r>
    </w:p>
    <w:p w:rsidR="00D30B1D" w:rsidRPr="0055442A" w:rsidP="00D30B1D">
      <w:pPr>
        <w:autoSpaceDE w:val="0"/>
        <w:autoSpaceDN w:val="0"/>
        <w:adjustRightInd w:val="0"/>
        <w:spacing w:after="0" w:line="276" w:lineRule="auto"/>
        <w:ind w:left="284"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3. Wykonawca może złożyć tylko jedną ofertę.</w:t>
      </w:r>
    </w:p>
    <w:p w:rsidR="00D30B1D" w:rsidRPr="0055442A" w:rsidP="00D30B1D">
      <w:pPr>
        <w:autoSpaceDE w:val="0"/>
        <w:autoSpaceDN w:val="0"/>
        <w:adjustRightInd w:val="0"/>
        <w:spacing w:after="0" w:line="276" w:lineRule="auto"/>
        <w:ind w:left="284"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4. Ofertę należy przygotować w języku polskim.</w:t>
      </w:r>
    </w:p>
    <w:p w:rsidR="00D30B1D" w:rsidRPr="0055442A" w:rsidP="00D30B1D">
      <w:pPr>
        <w:autoSpaceDE w:val="0"/>
        <w:autoSpaceDN w:val="0"/>
        <w:adjustRightInd w:val="0"/>
        <w:spacing w:after="0" w:line="276" w:lineRule="auto"/>
        <w:ind w:left="284"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5. Oferta powinna być podpisana przez osoby upoważnione do jej podpisania zgodnie z zasadami reprezentacji z aktualnego wpisu do właściwych rejestrów/ewidencji lub przez pełnomocnika/pełnomocników zgodnie z zakresem załączonego pisemnego pełnomocnictwa. Jeśli upoważnienie nie wynika z ogólnie dostępnych danych rejestrowych (wpis KRS, CEIDG) wówczas należy załączyć dokument poświadczający umocowanie danej osoby/ osób do podpisania oferty.</w:t>
      </w:r>
    </w:p>
    <w:p w:rsidR="00D30B1D" w:rsidRPr="0055442A" w:rsidP="00D30B1D">
      <w:pPr>
        <w:autoSpaceDE w:val="0"/>
        <w:autoSpaceDN w:val="0"/>
        <w:adjustRightInd w:val="0"/>
        <w:spacing w:after="0" w:line="276" w:lineRule="auto"/>
        <w:ind w:left="284"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6. Wszelkie poprawki w tekście oferty muszą być naniesione w czytelny sposób i parafowane przez upoważnioną(e) osobę(y).</w:t>
      </w:r>
    </w:p>
    <w:p w:rsidR="00D30B1D" w:rsidRPr="0055442A" w:rsidP="00D30B1D">
      <w:pPr>
        <w:autoSpaceDE w:val="0"/>
        <w:autoSpaceDN w:val="0"/>
        <w:adjustRightInd w:val="0"/>
        <w:spacing w:after="0" w:line="276" w:lineRule="auto"/>
        <w:ind w:left="284"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7. Wymagane jest, aby oferta zawierała co najmniej:</w:t>
      </w:r>
    </w:p>
    <w:p w:rsidR="00D30B1D" w:rsidRPr="0055442A" w:rsidP="00D30B1D">
      <w:pPr>
        <w:autoSpaceDE w:val="0"/>
        <w:autoSpaceDN w:val="0"/>
        <w:adjustRightInd w:val="0"/>
        <w:spacing w:after="0" w:line="276" w:lineRule="auto"/>
        <w:ind w:left="851"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a) Formularz oferty – Załącznik do Zapytania ofertowego,</w:t>
      </w:r>
    </w:p>
    <w:p w:rsidR="00D30B1D" w:rsidRPr="0055442A" w:rsidP="00D30B1D">
      <w:pPr>
        <w:autoSpaceDE w:val="0"/>
        <w:autoSpaceDN w:val="0"/>
        <w:adjustRightInd w:val="0"/>
        <w:spacing w:after="0" w:line="276" w:lineRule="auto"/>
        <w:ind w:left="851"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b) Wykaz usług wraz z referencjami lub innymi dokumentami potwierdzającymi należyte wykonanie.</w:t>
      </w:r>
    </w:p>
    <w:p w:rsidR="00D30B1D" w:rsidRPr="0055442A" w:rsidP="00D30B1D">
      <w:pPr>
        <w:autoSpaceDE w:val="0"/>
        <w:autoSpaceDN w:val="0"/>
        <w:adjustRightInd w:val="0"/>
        <w:spacing w:after="0" w:line="276" w:lineRule="auto"/>
        <w:ind w:left="851"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c) Wykaz osób przewidzianych do realizacji zamówienia wraz z opisem ich kwalifikacji i doświadczenia,</w:t>
      </w:r>
    </w:p>
    <w:p w:rsidR="00D30B1D" w:rsidRPr="0055442A" w:rsidP="00D30B1D">
      <w:pPr>
        <w:spacing w:after="0" w:line="276" w:lineRule="auto"/>
        <w:ind w:left="851"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d) Pełnomocnictwo (jeśli dotyczy).</w:t>
      </w:r>
    </w:p>
    <w:p w:rsidR="00D30B1D" w:rsidRPr="0055442A" w:rsidP="00D30B1D">
      <w:pPr>
        <w:spacing w:after="0" w:line="276" w:lineRule="auto"/>
        <w:ind w:left="0" w:firstLine="0"/>
        <w:rPr>
          <w:rFonts w:asciiTheme="minorHAnsi" w:hAnsiTheme="minorHAnsi" w:cstheme="minorHAnsi"/>
          <w:sz w:val="20"/>
          <w:szCs w:val="20"/>
        </w:rPr>
      </w:pPr>
    </w:p>
    <w:p w:rsidR="00D30B1D" w:rsidRPr="0055442A" w:rsidP="00E26E8A">
      <w:pPr>
        <w:pStyle w:val="ListParagraph"/>
        <w:numPr>
          <w:ilvl w:val="0"/>
          <w:numId w:val="1"/>
        </w:numPr>
        <w:spacing w:after="0" w:line="276" w:lineRule="auto"/>
        <w:ind w:left="426" w:hanging="426"/>
        <w:rPr>
          <w:rFonts w:asciiTheme="minorHAnsi" w:hAnsiTheme="minorHAnsi" w:cstheme="minorHAnsi"/>
          <w:b/>
          <w:bCs/>
          <w:sz w:val="20"/>
          <w:szCs w:val="20"/>
        </w:rPr>
      </w:pPr>
      <w:r w:rsidRPr="0055442A">
        <w:rPr>
          <w:rFonts w:asciiTheme="minorHAnsi" w:hAnsiTheme="minorHAnsi" w:cstheme="minorHAnsi"/>
          <w:b/>
          <w:bCs/>
          <w:sz w:val="20"/>
          <w:szCs w:val="20"/>
        </w:rPr>
        <w:t>Opis kryteriów oceny ofert, ich waga i sposób oceny:</w:t>
      </w:r>
    </w:p>
    <w:p w:rsidR="00D30B1D" w:rsidRPr="0055442A" w:rsidP="00D30B1D">
      <w:pPr>
        <w:spacing w:after="0" w:line="276" w:lineRule="auto"/>
        <w:ind w:left="0" w:right="10" w:firstLine="0"/>
        <w:rPr>
          <w:rFonts w:asciiTheme="minorHAnsi" w:hAnsiTheme="minorHAnsi" w:cstheme="minorHAnsi"/>
          <w:sz w:val="20"/>
          <w:szCs w:val="20"/>
        </w:rPr>
      </w:pPr>
      <w:r w:rsidRPr="0055442A">
        <w:rPr>
          <w:rFonts w:asciiTheme="minorHAnsi" w:hAnsiTheme="minorHAnsi" w:cstheme="minorHAnsi"/>
          <w:sz w:val="20"/>
          <w:szCs w:val="20"/>
        </w:rPr>
        <w:t>Kryteria oceny ofert stanowią:</w:t>
      </w:r>
    </w:p>
    <w:p w:rsidR="00D30B1D" w:rsidRPr="0055442A" w:rsidP="00E26E8A">
      <w:pPr>
        <w:pStyle w:val="ListParagraph"/>
        <w:numPr>
          <w:ilvl w:val="0"/>
          <w:numId w:val="3"/>
        </w:numPr>
        <w:spacing w:after="0" w:line="276" w:lineRule="auto"/>
        <w:ind w:right="10"/>
        <w:rPr>
          <w:rFonts w:asciiTheme="minorHAnsi" w:hAnsiTheme="minorHAnsi" w:cstheme="minorHAnsi"/>
          <w:sz w:val="20"/>
          <w:szCs w:val="20"/>
        </w:rPr>
      </w:pPr>
      <w:r w:rsidRPr="0055442A">
        <w:rPr>
          <w:rFonts w:asciiTheme="minorHAnsi" w:hAnsiTheme="minorHAnsi" w:cstheme="minorHAnsi"/>
          <w:sz w:val="20"/>
          <w:szCs w:val="20"/>
        </w:rPr>
        <w:t>Cena (C)</w:t>
      </w:r>
      <w:r w:rsidRPr="0055442A">
        <w:rPr>
          <w:rFonts w:asciiTheme="minorHAnsi" w:hAnsiTheme="minorHAnsi" w:cstheme="minorHAnsi"/>
          <w:i/>
          <w:sz w:val="20"/>
          <w:szCs w:val="20"/>
        </w:rPr>
        <w:t xml:space="preserve"> </w:t>
      </w:r>
      <w:r w:rsidRPr="0055442A">
        <w:rPr>
          <w:rFonts w:asciiTheme="minorHAnsi" w:hAnsiTheme="minorHAnsi" w:cstheme="minorHAnsi"/>
          <w:sz w:val="20"/>
          <w:szCs w:val="20"/>
        </w:rPr>
        <w:t>– 60 punktów</w:t>
      </w:r>
    </w:p>
    <w:p w:rsidR="00D30B1D" w:rsidRPr="0055442A" w:rsidP="00E26E8A">
      <w:pPr>
        <w:pStyle w:val="ListParagraph"/>
        <w:numPr>
          <w:ilvl w:val="0"/>
          <w:numId w:val="3"/>
        </w:numPr>
        <w:spacing w:after="0" w:line="276" w:lineRule="auto"/>
        <w:ind w:right="10"/>
        <w:rPr>
          <w:rFonts w:asciiTheme="minorHAnsi" w:hAnsiTheme="minorHAnsi" w:cstheme="minorHAnsi"/>
          <w:sz w:val="20"/>
          <w:szCs w:val="20"/>
        </w:rPr>
      </w:pPr>
      <w:r w:rsidRPr="0055442A">
        <w:rPr>
          <w:rFonts w:asciiTheme="minorHAnsi" w:hAnsiTheme="minorHAnsi" w:cstheme="minorHAnsi"/>
          <w:sz w:val="20"/>
          <w:szCs w:val="20"/>
        </w:rPr>
        <w:t>Doświadczenie – 40 punktów</w:t>
      </w:r>
    </w:p>
    <w:p w:rsidR="00D30B1D" w:rsidRPr="0055442A" w:rsidP="00D30B1D">
      <w:pPr>
        <w:spacing w:after="0" w:line="276" w:lineRule="auto"/>
        <w:ind w:right="10"/>
        <w:rPr>
          <w:rFonts w:asciiTheme="minorHAnsi" w:hAnsiTheme="minorHAnsi" w:cstheme="minorHAnsi"/>
          <w:sz w:val="20"/>
          <w:szCs w:val="20"/>
        </w:rPr>
      </w:pPr>
    </w:p>
    <w:p w:rsidR="00D30B1D" w:rsidRPr="0055442A" w:rsidP="00D30B1D">
      <w:pPr>
        <w:spacing w:after="0" w:line="276" w:lineRule="auto"/>
        <w:ind w:right="10" w:firstLine="202"/>
        <w:rPr>
          <w:rFonts w:asciiTheme="minorHAnsi" w:hAnsiTheme="minorHAnsi" w:cstheme="minorHAnsi"/>
          <w:sz w:val="20"/>
          <w:szCs w:val="20"/>
        </w:rPr>
      </w:pPr>
      <w:r w:rsidRPr="0055442A">
        <w:rPr>
          <w:rFonts w:asciiTheme="minorHAnsi" w:hAnsiTheme="minorHAnsi" w:cstheme="minorHAnsi"/>
          <w:sz w:val="20"/>
          <w:szCs w:val="20"/>
        </w:rPr>
        <w:t xml:space="preserve">W ramach kryterium </w:t>
      </w:r>
      <w:r w:rsidRPr="0055442A">
        <w:rPr>
          <w:rFonts w:asciiTheme="minorHAnsi" w:hAnsiTheme="minorHAnsi" w:cstheme="minorHAnsi"/>
          <w:i/>
          <w:sz w:val="20"/>
          <w:szCs w:val="20"/>
        </w:rPr>
        <w:t xml:space="preserve">Cena </w:t>
      </w:r>
      <w:r w:rsidRPr="0055442A">
        <w:rPr>
          <w:rFonts w:asciiTheme="minorHAnsi" w:hAnsiTheme="minorHAnsi" w:cstheme="minorHAnsi"/>
          <w:sz w:val="20"/>
          <w:szCs w:val="20"/>
        </w:rPr>
        <w:t>punkty zostaną przyznane w następujący sposób:</w:t>
      </w:r>
    </w:p>
    <w:p w:rsidR="00D30B1D" w:rsidRPr="0055442A" w:rsidP="00D30B1D">
      <w:pPr>
        <w:spacing w:after="0" w:line="276" w:lineRule="auto"/>
        <w:ind w:left="1271" w:right="418"/>
        <w:rPr>
          <w:rFonts w:asciiTheme="minorHAnsi" w:hAnsiTheme="minorHAnsi" w:cstheme="minorHAnsi"/>
          <w:bCs/>
          <w:sz w:val="20"/>
          <w:szCs w:val="20"/>
        </w:rPr>
      </w:pPr>
      <w:r w:rsidRPr="0055442A">
        <w:rPr>
          <w:rFonts w:asciiTheme="minorHAnsi" w:hAnsiTheme="minorHAnsi" w:cstheme="minorHAnsi"/>
          <w:bCs/>
          <w:sz w:val="20"/>
          <w:szCs w:val="20"/>
        </w:rPr>
        <w:t>wskazana cena brutto zamówienia</w:t>
      </w:r>
    </w:p>
    <w:p w:rsidR="00D30B1D" w:rsidRPr="0055442A" w:rsidP="00D30B1D">
      <w:pPr>
        <w:spacing w:after="0" w:line="276" w:lineRule="auto"/>
        <w:ind w:left="1271" w:right="418"/>
        <w:rPr>
          <w:rFonts w:asciiTheme="minorHAnsi" w:hAnsiTheme="minorHAnsi" w:cstheme="minorHAnsi"/>
          <w:bCs/>
          <w:sz w:val="20"/>
          <w:szCs w:val="20"/>
        </w:rPr>
      </w:pPr>
      <w:r w:rsidRPr="0055442A">
        <w:rPr>
          <w:rFonts w:asciiTheme="minorHAnsi" w:hAnsiTheme="minorHAnsi" w:cstheme="minorHAnsi"/>
          <w:bCs/>
          <w:sz w:val="20"/>
          <w:szCs w:val="20"/>
        </w:rPr>
        <w:t>----------------------------------------------------- x 60 pkt = liczba punktów oferty ocenianej</w:t>
      </w:r>
    </w:p>
    <w:p w:rsidR="00D30B1D" w:rsidRPr="0055442A" w:rsidP="00D30B1D">
      <w:pPr>
        <w:spacing w:after="0" w:line="276" w:lineRule="auto"/>
        <w:ind w:left="1271" w:right="418"/>
        <w:rPr>
          <w:rFonts w:asciiTheme="minorHAnsi" w:hAnsiTheme="minorHAnsi" w:cstheme="minorHAnsi"/>
          <w:bCs/>
          <w:sz w:val="20"/>
          <w:szCs w:val="20"/>
        </w:rPr>
      </w:pPr>
      <w:r w:rsidRPr="0055442A">
        <w:rPr>
          <w:rFonts w:asciiTheme="minorHAnsi" w:hAnsiTheme="minorHAnsi" w:cstheme="minorHAnsi"/>
          <w:bCs/>
          <w:sz w:val="20"/>
          <w:szCs w:val="20"/>
        </w:rPr>
        <w:t>łączna cena brutto oferty ocenianej</w:t>
      </w:r>
    </w:p>
    <w:p w:rsidR="00D30B1D" w:rsidRPr="0055442A" w:rsidP="00D30B1D">
      <w:pPr>
        <w:autoSpaceDE w:val="0"/>
        <w:autoSpaceDN w:val="0"/>
        <w:adjustRightInd w:val="0"/>
        <w:spacing w:after="0" w:line="276" w:lineRule="auto"/>
        <w:ind w:left="0"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 xml:space="preserve">W ramach kryterium </w:t>
      </w:r>
      <w:r w:rsidRPr="0055442A">
        <w:rPr>
          <w:rFonts w:asciiTheme="minorHAnsi" w:eastAsiaTheme="minorEastAsia" w:hAnsiTheme="minorHAnsi" w:cstheme="minorHAnsi"/>
          <w:i/>
          <w:iCs/>
          <w:color w:val="auto"/>
          <w:sz w:val="20"/>
          <w:szCs w:val="20"/>
        </w:rPr>
        <w:t xml:space="preserve">Doświadczenie </w:t>
      </w:r>
      <w:r w:rsidRPr="0055442A">
        <w:rPr>
          <w:rFonts w:asciiTheme="minorHAnsi" w:eastAsiaTheme="minorEastAsia" w:hAnsiTheme="minorHAnsi" w:cstheme="minorHAnsi"/>
          <w:color w:val="auto"/>
          <w:sz w:val="20"/>
          <w:szCs w:val="20"/>
        </w:rPr>
        <w:t>punkty zostaną przyznane w następujący sposób:</w:t>
      </w:r>
    </w:p>
    <w:p w:rsidR="00D30B1D" w:rsidRPr="0055442A" w:rsidP="00D30B1D">
      <w:pPr>
        <w:autoSpaceDE w:val="0"/>
        <w:autoSpaceDN w:val="0"/>
        <w:adjustRightInd w:val="0"/>
        <w:spacing w:after="0" w:line="276" w:lineRule="auto"/>
        <w:ind w:left="0"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Udział w projektach związanych ze sztuczną inteligencją w ilości łącznej:</w:t>
      </w:r>
    </w:p>
    <w:p w:rsidR="00D30B1D" w:rsidRPr="0055442A" w:rsidP="00D30B1D">
      <w:pPr>
        <w:autoSpaceDE w:val="0"/>
        <w:autoSpaceDN w:val="0"/>
        <w:adjustRightInd w:val="0"/>
        <w:spacing w:after="0" w:line="276" w:lineRule="auto"/>
        <w:ind w:left="0"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 co najmniej 5 – 10 pkt;</w:t>
      </w:r>
    </w:p>
    <w:p w:rsidR="00D30B1D" w:rsidRPr="0055442A" w:rsidP="00D30B1D">
      <w:pPr>
        <w:autoSpaceDE w:val="0"/>
        <w:autoSpaceDN w:val="0"/>
        <w:adjustRightInd w:val="0"/>
        <w:spacing w:after="0" w:line="276" w:lineRule="auto"/>
        <w:ind w:left="0"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 od 6 do 10 – 20 pkt;</w:t>
      </w:r>
    </w:p>
    <w:p w:rsidR="00D30B1D" w:rsidRPr="0055442A" w:rsidP="00D30B1D">
      <w:pPr>
        <w:spacing w:after="0" w:line="276" w:lineRule="auto"/>
        <w:ind w:left="0" w:right="10"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 od 11 do 15 – 30 pkt;</w:t>
      </w:r>
    </w:p>
    <w:p w:rsidR="00D30B1D" w:rsidRPr="0055442A" w:rsidP="00D30B1D">
      <w:pPr>
        <w:spacing w:after="0" w:line="276" w:lineRule="auto"/>
        <w:ind w:left="0" w:right="10"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 od 16 do 20 – 40 pkt.</w:t>
      </w:r>
    </w:p>
    <w:p w:rsidR="00D30B1D" w:rsidRPr="0055442A" w:rsidP="00D30B1D">
      <w:pPr>
        <w:spacing w:after="0" w:line="276" w:lineRule="auto"/>
        <w:ind w:left="0" w:right="10" w:firstLine="0"/>
        <w:rPr>
          <w:rFonts w:asciiTheme="minorHAnsi" w:eastAsiaTheme="minorEastAsia" w:hAnsiTheme="minorHAnsi" w:cstheme="minorHAnsi"/>
          <w:color w:val="auto"/>
          <w:sz w:val="20"/>
          <w:szCs w:val="20"/>
        </w:rPr>
      </w:pPr>
    </w:p>
    <w:p w:rsidR="00D30B1D" w:rsidRPr="0055442A" w:rsidP="00D30B1D">
      <w:pPr>
        <w:spacing w:after="0" w:line="276" w:lineRule="auto"/>
        <w:ind w:left="0" w:right="10" w:firstLine="0"/>
        <w:rPr>
          <w:rFonts w:asciiTheme="minorHAnsi" w:hAnsiTheme="minorHAnsi" w:cstheme="minorHAnsi"/>
          <w:sz w:val="20"/>
          <w:szCs w:val="20"/>
        </w:rPr>
      </w:pPr>
      <w:r w:rsidRPr="0055442A">
        <w:rPr>
          <w:rFonts w:asciiTheme="minorHAnsi" w:hAnsiTheme="minorHAnsi" w:cstheme="minorHAnsi"/>
          <w:sz w:val="20"/>
          <w:szCs w:val="20"/>
        </w:rPr>
        <w:t>Zamawiający wybierze wykonawcę, którego oferta uzyskała największą łączną liczbę punktów za wszystkie kryteria.</w:t>
      </w:r>
    </w:p>
    <w:p w:rsidR="00D30B1D" w:rsidRPr="0055442A" w:rsidP="00D30B1D">
      <w:pPr>
        <w:spacing w:after="0" w:line="276" w:lineRule="auto"/>
        <w:ind w:left="-5"/>
        <w:rPr>
          <w:rFonts w:asciiTheme="minorHAnsi" w:hAnsiTheme="minorHAnsi" w:cstheme="minorHAnsi"/>
          <w:b/>
          <w:bCs/>
          <w:sz w:val="20"/>
          <w:szCs w:val="20"/>
        </w:rPr>
      </w:pPr>
    </w:p>
    <w:p w:rsidR="00D30B1D" w:rsidRPr="0055442A" w:rsidP="00E26E8A">
      <w:pPr>
        <w:pStyle w:val="ListParagraph"/>
        <w:numPr>
          <w:ilvl w:val="0"/>
          <w:numId w:val="1"/>
        </w:numPr>
        <w:spacing w:after="0" w:line="276" w:lineRule="auto"/>
        <w:ind w:left="426" w:hanging="426"/>
        <w:rPr>
          <w:rFonts w:asciiTheme="minorHAnsi" w:hAnsiTheme="minorHAnsi" w:cstheme="minorHAnsi"/>
          <w:b/>
          <w:bCs/>
          <w:sz w:val="20"/>
          <w:szCs w:val="20"/>
        </w:rPr>
      </w:pPr>
      <w:r w:rsidRPr="0055442A">
        <w:rPr>
          <w:rFonts w:asciiTheme="minorHAnsi" w:hAnsiTheme="minorHAnsi" w:cstheme="minorHAnsi"/>
          <w:b/>
          <w:bCs/>
          <w:sz w:val="20"/>
          <w:szCs w:val="20"/>
        </w:rPr>
        <w:t>Warunki udziału w postępowaniu:</w:t>
      </w:r>
    </w:p>
    <w:p w:rsidR="00D30B1D" w:rsidRPr="0055442A" w:rsidP="00E26E8A">
      <w:pPr>
        <w:numPr>
          <w:ilvl w:val="0"/>
          <w:numId w:val="7"/>
        </w:numPr>
        <w:spacing w:before="100" w:beforeAutospacing="1" w:after="100" w:afterAutospacing="1" w:line="240" w:lineRule="auto"/>
        <w:jc w:val="left"/>
        <w:rPr>
          <w:rFonts w:eastAsia="Times New Roman" w:asciiTheme="minorHAnsi" w:hAnsiTheme="minorHAnsi" w:cstheme="minorHAnsi"/>
          <w:color w:val="auto"/>
          <w:sz w:val="20"/>
          <w:szCs w:val="20"/>
        </w:rPr>
      </w:pPr>
      <w:r w:rsidRPr="0055442A">
        <w:rPr>
          <w:rFonts w:asciiTheme="minorHAnsi" w:hAnsiTheme="minorHAnsi" w:cstheme="minorHAnsi"/>
          <w:color w:val="auto"/>
          <w:sz w:val="20"/>
          <w:szCs w:val="20"/>
        </w:rPr>
        <w:t xml:space="preserve">O </w:t>
      </w:r>
      <w:r w:rsidRPr="0055442A">
        <w:rPr>
          <w:rFonts w:eastAsia="Times New Roman" w:asciiTheme="minorHAnsi" w:hAnsiTheme="minorHAnsi" w:cstheme="minorHAnsi"/>
          <w:color w:val="auto"/>
          <w:sz w:val="20"/>
          <w:szCs w:val="20"/>
        </w:rPr>
        <w:t xml:space="preserve">udzielenie zamówienia mogą ubiegać się Wykonawcy, którzy należycie wykonali w okresie ostatnich 3 lat co najmniej </w:t>
      </w:r>
      <w:r w:rsidRPr="0055442A">
        <w:rPr>
          <w:rFonts w:eastAsia="Times New Roman" w:asciiTheme="minorHAnsi" w:hAnsiTheme="minorHAnsi" w:cstheme="minorHAnsi"/>
          <w:b/>
          <w:bCs/>
          <w:color w:val="auto"/>
          <w:sz w:val="20"/>
          <w:szCs w:val="20"/>
        </w:rPr>
        <w:t>5 usług</w:t>
      </w:r>
      <w:r w:rsidRPr="0055442A">
        <w:rPr>
          <w:rFonts w:eastAsia="Times New Roman" w:asciiTheme="minorHAnsi" w:hAnsiTheme="minorHAnsi" w:cstheme="minorHAnsi"/>
          <w:color w:val="auto"/>
          <w:sz w:val="20"/>
          <w:szCs w:val="20"/>
        </w:rPr>
        <w:t xml:space="preserve"> odpowiadających swoim rodzajem przedmiotowi zamówienia, przy czym:</w:t>
      </w:r>
    </w:p>
    <w:p w:rsidR="00D30B1D" w:rsidRPr="0055442A" w:rsidP="00E26E8A">
      <w:pPr>
        <w:numPr>
          <w:ilvl w:val="1"/>
          <w:numId w:val="7"/>
        </w:numPr>
        <w:spacing w:before="100" w:beforeAutospacing="1" w:after="100" w:afterAutospacing="1" w:line="240" w:lineRule="auto"/>
        <w:jc w:val="left"/>
        <w:rPr>
          <w:rFonts w:eastAsia="Times New Roman" w:asciiTheme="minorHAnsi" w:hAnsiTheme="minorHAnsi" w:cstheme="minorHAnsi"/>
          <w:color w:val="auto"/>
          <w:sz w:val="20"/>
          <w:szCs w:val="20"/>
        </w:rPr>
      </w:pPr>
      <w:r w:rsidRPr="0055442A">
        <w:rPr>
          <w:rFonts w:eastAsia="Times New Roman" w:asciiTheme="minorHAnsi" w:hAnsiTheme="minorHAnsi" w:cstheme="minorHAnsi"/>
          <w:color w:val="auto"/>
          <w:sz w:val="20"/>
          <w:szCs w:val="20"/>
        </w:rPr>
        <w:t xml:space="preserve">co najmniej </w:t>
      </w:r>
      <w:r w:rsidRPr="0055442A">
        <w:rPr>
          <w:rFonts w:eastAsia="Times New Roman" w:asciiTheme="minorHAnsi" w:hAnsiTheme="minorHAnsi" w:cstheme="minorHAnsi"/>
          <w:b/>
          <w:bCs/>
          <w:color w:val="auto"/>
          <w:sz w:val="20"/>
          <w:szCs w:val="20"/>
        </w:rPr>
        <w:t>2 usługi</w:t>
      </w:r>
      <w:r w:rsidRPr="0055442A">
        <w:rPr>
          <w:rFonts w:eastAsia="Times New Roman" w:asciiTheme="minorHAnsi" w:hAnsiTheme="minorHAnsi" w:cstheme="minorHAnsi"/>
          <w:color w:val="auto"/>
          <w:sz w:val="20"/>
          <w:szCs w:val="20"/>
        </w:rPr>
        <w:t xml:space="preserve"> dotyczyły projektów obejmujących integrację systemów informatycznych z wykorzystaniem interfejsów API lub mechanizmów interoperacyjności (np. integracje systemów zewnętrznych, rejestrów publicznych, platform centralnych),</w:t>
      </w:r>
    </w:p>
    <w:p w:rsidR="00D30B1D" w:rsidRPr="0055442A" w:rsidP="00E26E8A">
      <w:pPr>
        <w:numPr>
          <w:ilvl w:val="1"/>
          <w:numId w:val="7"/>
        </w:numPr>
        <w:spacing w:before="100" w:beforeAutospacing="1" w:after="100" w:afterAutospacing="1" w:line="240" w:lineRule="auto"/>
        <w:jc w:val="left"/>
        <w:rPr>
          <w:rFonts w:eastAsia="Times New Roman" w:asciiTheme="minorHAnsi" w:hAnsiTheme="minorHAnsi" w:cstheme="minorHAnsi"/>
          <w:color w:val="auto"/>
          <w:sz w:val="20"/>
          <w:szCs w:val="20"/>
        </w:rPr>
      </w:pPr>
      <w:r w:rsidRPr="0055442A">
        <w:rPr>
          <w:rFonts w:eastAsia="Times New Roman" w:asciiTheme="minorHAnsi" w:hAnsiTheme="minorHAnsi" w:cstheme="minorHAnsi"/>
          <w:color w:val="auto"/>
          <w:sz w:val="20"/>
          <w:szCs w:val="20"/>
        </w:rPr>
        <w:t xml:space="preserve">co najmniej </w:t>
      </w:r>
      <w:r w:rsidRPr="0055442A">
        <w:rPr>
          <w:rFonts w:eastAsia="Times New Roman" w:asciiTheme="minorHAnsi" w:hAnsiTheme="minorHAnsi" w:cstheme="minorHAnsi"/>
          <w:b/>
          <w:bCs/>
          <w:color w:val="auto"/>
          <w:sz w:val="20"/>
          <w:szCs w:val="20"/>
        </w:rPr>
        <w:t xml:space="preserve">2 </w:t>
      </w:r>
      <w:r w:rsidRPr="0055442A">
        <w:rPr>
          <w:rFonts w:asciiTheme="minorHAnsi" w:hAnsiTheme="minorHAnsi" w:cstheme="minorHAnsi"/>
          <w:b/>
          <w:color w:val="auto"/>
          <w:sz w:val="20"/>
          <w:szCs w:val="20"/>
        </w:rPr>
        <w:t>usługi</w:t>
      </w:r>
      <w:r w:rsidRPr="0055442A">
        <w:rPr>
          <w:rFonts w:eastAsia="Times New Roman" w:asciiTheme="minorHAnsi" w:hAnsiTheme="minorHAnsi" w:cstheme="minorHAnsi"/>
          <w:color w:val="auto"/>
          <w:sz w:val="20"/>
          <w:szCs w:val="20"/>
        </w:rPr>
        <w:t xml:space="preserve"> dotyczyły rozwiązań wykorzystujących komponenty sztucznej inteligencji (AI), w szczególności w obszarze automatyzacji procesów, analizy danych lub generowania dokumentów,</w:t>
      </w:r>
    </w:p>
    <w:p w:rsidR="00D30B1D" w:rsidRPr="0055442A" w:rsidP="00E26E8A">
      <w:pPr>
        <w:numPr>
          <w:ilvl w:val="1"/>
          <w:numId w:val="7"/>
        </w:numPr>
        <w:spacing w:before="100" w:beforeAutospacing="1" w:after="100" w:afterAutospacing="1" w:line="240" w:lineRule="auto"/>
        <w:jc w:val="left"/>
        <w:rPr>
          <w:rFonts w:eastAsia="Times New Roman" w:asciiTheme="minorHAnsi" w:hAnsiTheme="minorHAnsi" w:cstheme="minorHAnsi"/>
          <w:color w:val="auto"/>
          <w:sz w:val="20"/>
          <w:szCs w:val="20"/>
        </w:rPr>
      </w:pPr>
      <w:r w:rsidRPr="0055442A">
        <w:rPr>
          <w:rFonts w:eastAsia="Times New Roman" w:asciiTheme="minorHAnsi" w:hAnsiTheme="minorHAnsi" w:cstheme="minorHAnsi"/>
          <w:color w:val="auto"/>
          <w:sz w:val="20"/>
          <w:szCs w:val="20"/>
        </w:rPr>
        <w:t xml:space="preserve">co najmniej </w:t>
      </w:r>
      <w:r w:rsidRPr="0055442A">
        <w:rPr>
          <w:rFonts w:eastAsia="Times New Roman" w:asciiTheme="minorHAnsi" w:hAnsiTheme="minorHAnsi" w:cstheme="minorHAnsi"/>
          <w:b/>
          <w:bCs/>
          <w:color w:val="auto"/>
          <w:sz w:val="20"/>
          <w:szCs w:val="20"/>
        </w:rPr>
        <w:t>1 usługa</w:t>
      </w:r>
      <w:r w:rsidRPr="0055442A">
        <w:rPr>
          <w:rFonts w:eastAsia="Times New Roman" w:asciiTheme="minorHAnsi" w:hAnsiTheme="minorHAnsi" w:cstheme="minorHAnsi"/>
          <w:color w:val="auto"/>
          <w:sz w:val="20"/>
          <w:szCs w:val="20"/>
        </w:rPr>
        <w:t xml:space="preserve"> dotyczyła realizacji w środowisku on-</w:t>
      </w:r>
      <w:r w:rsidRPr="0055442A">
        <w:rPr>
          <w:rFonts w:eastAsia="Times New Roman" w:asciiTheme="minorHAnsi" w:hAnsiTheme="minorHAnsi" w:cstheme="minorHAnsi"/>
          <w:color w:val="auto"/>
          <w:sz w:val="20"/>
          <w:szCs w:val="20"/>
        </w:rPr>
        <w:t>premise</w:t>
      </w:r>
      <w:r w:rsidRPr="0055442A">
        <w:rPr>
          <w:rFonts w:eastAsia="Times New Roman" w:asciiTheme="minorHAnsi" w:hAnsiTheme="minorHAnsi" w:cstheme="minorHAnsi"/>
          <w:color w:val="auto"/>
          <w:sz w:val="20"/>
          <w:szCs w:val="20"/>
        </w:rPr>
        <w:t xml:space="preserve"> lub w infrastrukturze Zamawiającego (nie wyłącznie w modelu chmurowym publicznym).</w:t>
      </w:r>
    </w:p>
    <w:p w:rsidR="00D30B1D" w:rsidRPr="0055442A" w:rsidP="00E26E8A">
      <w:pPr>
        <w:numPr>
          <w:ilvl w:val="0"/>
          <w:numId w:val="7"/>
        </w:numPr>
        <w:spacing w:before="100" w:beforeAutospacing="1" w:after="100" w:afterAutospacing="1" w:line="240" w:lineRule="auto"/>
        <w:jc w:val="left"/>
        <w:rPr>
          <w:rFonts w:asciiTheme="minorHAnsi" w:hAnsiTheme="minorHAnsi" w:cstheme="minorHAnsi"/>
          <w:color w:val="auto"/>
          <w:sz w:val="20"/>
          <w:szCs w:val="20"/>
        </w:rPr>
      </w:pPr>
      <w:r w:rsidRPr="0055442A">
        <w:rPr>
          <w:rFonts w:asciiTheme="minorHAnsi" w:hAnsiTheme="minorHAnsi" w:cstheme="minorHAnsi"/>
          <w:color w:val="auto"/>
          <w:sz w:val="20"/>
          <w:szCs w:val="20"/>
        </w:rPr>
        <w:t xml:space="preserve">Wykonawca wykaże, że dysponuje co najmniej </w:t>
      </w:r>
      <w:r w:rsidRPr="0055442A">
        <w:rPr>
          <w:rFonts w:asciiTheme="minorHAnsi" w:hAnsiTheme="minorHAnsi" w:cstheme="minorHAnsi"/>
          <w:b/>
          <w:color w:val="auto"/>
          <w:sz w:val="20"/>
          <w:szCs w:val="20"/>
        </w:rPr>
        <w:t>dwoma osobami</w:t>
      </w:r>
      <w:r w:rsidRPr="0055442A">
        <w:rPr>
          <w:rFonts w:asciiTheme="minorHAnsi" w:hAnsiTheme="minorHAnsi" w:cstheme="minorHAnsi"/>
          <w:color w:val="auto"/>
          <w:sz w:val="20"/>
          <w:szCs w:val="20"/>
        </w:rPr>
        <w:t>, które będą uczestniczyć w realizacji zamówienia</w:t>
      </w:r>
      <w:r w:rsidRPr="0055442A">
        <w:rPr>
          <w:rFonts w:eastAsia="Times New Roman" w:asciiTheme="minorHAnsi" w:hAnsiTheme="minorHAnsi" w:cstheme="minorHAnsi"/>
          <w:color w:val="auto"/>
          <w:sz w:val="20"/>
          <w:szCs w:val="20"/>
        </w:rPr>
        <w:t>, z których:</w:t>
      </w:r>
    </w:p>
    <w:p w:rsidR="00D30B1D" w:rsidRPr="0055442A" w:rsidP="00E26E8A">
      <w:pPr>
        <w:numPr>
          <w:ilvl w:val="1"/>
          <w:numId w:val="7"/>
        </w:numPr>
        <w:spacing w:before="100" w:beforeAutospacing="1" w:after="100" w:afterAutospacing="1" w:line="240" w:lineRule="auto"/>
        <w:jc w:val="left"/>
        <w:rPr>
          <w:rFonts w:eastAsia="Times New Roman" w:asciiTheme="minorHAnsi" w:hAnsiTheme="minorHAnsi" w:cstheme="minorHAnsi"/>
          <w:color w:val="auto"/>
          <w:sz w:val="20"/>
          <w:szCs w:val="20"/>
        </w:rPr>
      </w:pPr>
      <w:r w:rsidRPr="0055442A">
        <w:rPr>
          <w:rFonts w:eastAsia="Times New Roman" w:asciiTheme="minorHAnsi" w:hAnsiTheme="minorHAnsi" w:cstheme="minorHAnsi"/>
          <w:color w:val="auto"/>
          <w:sz w:val="20"/>
          <w:szCs w:val="20"/>
        </w:rPr>
        <w:t>co najmniej jedna osoba posiada praktyczne doświadczenie w projektowaniu i realizacji integracji systemowych (API, interoperacyjność, integracje systemów zewnętrznych),</w:t>
      </w:r>
    </w:p>
    <w:p w:rsidR="00D30B1D" w:rsidRPr="0055442A" w:rsidP="00E26E8A">
      <w:pPr>
        <w:numPr>
          <w:ilvl w:val="1"/>
          <w:numId w:val="7"/>
        </w:numPr>
        <w:spacing w:before="100" w:beforeAutospacing="1" w:after="100" w:afterAutospacing="1" w:line="240" w:lineRule="auto"/>
        <w:jc w:val="left"/>
        <w:rPr>
          <w:rFonts w:eastAsia="Times New Roman" w:asciiTheme="minorHAnsi" w:hAnsiTheme="minorHAnsi" w:cstheme="minorHAnsi"/>
          <w:color w:val="auto"/>
          <w:sz w:val="20"/>
          <w:szCs w:val="20"/>
        </w:rPr>
      </w:pPr>
      <w:r w:rsidRPr="0055442A">
        <w:rPr>
          <w:rFonts w:eastAsia="Times New Roman" w:asciiTheme="minorHAnsi" w:hAnsiTheme="minorHAnsi" w:cstheme="minorHAnsi"/>
          <w:color w:val="auto"/>
          <w:sz w:val="20"/>
          <w:szCs w:val="20"/>
        </w:rPr>
        <w:t>co najmniej jedna osoba posiada praktyczne doświadczenie w realizacji projektów wykorzystujących komponenty AI (np. LLM, systemy analizy tekstu, automatyzacja generowania dokumentów).</w:t>
      </w:r>
    </w:p>
    <w:p w:rsidR="00D30B1D" w:rsidRPr="0055442A" w:rsidP="00E26E8A">
      <w:pPr>
        <w:numPr>
          <w:ilvl w:val="0"/>
          <w:numId w:val="7"/>
        </w:numPr>
        <w:spacing w:before="100" w:beforeAutospacing="1" w:after="100" w:afterAutospacing="1" w:line="240" w:lineRule="auto"/>
        <w:jc w:val="left"/>
        <w:rPr>
          <w:rFonts w:eastAsia="Times New Roman" w:asciiTheme="minorHAnsi" w:hAnsiTheme="minorHAnsi" w:cstheme="minorHAnsi"/>
          <w:color w:val="auto"/>
          <w:sz w:val="20"/>
          <w:szCs w:val="20"/>
        </w:rPr>
      </w:pPr>
      <w:r w:rsidRPr="0055442A">
        <w:rPr>
          <w:rFonts w:eastAsia="Times New Roman" w:asciiTheme="minorHAnsi" w:hAnsiTheme="minorHAnsi" w:cstheme="minorHAnsi"/>
          <w:color w:val="auto"/>
          <w:sz w:val="20"/>
          <w:szCs w:val="20"/>
        </w:rPr>
        <w:t>Zamawiający zastrzega sobie prawo do weryfikacji spełnienia warunków udziału w postępowaniu na podstawie przedłożonych referencji, opisów projektów oraz, w uzasadnionych przypadkach, do zwrócenia się o dodatkowe wyjaśnienia dotyczące zakresu i charakteru zrealizowanych usług.</w:t>
      </w:r>
    </w:p>
    <w:p w:rsidR="00D30B1D" w:rsidRPr="0055442A" w:rsidP="00D30B1D">
      <w:pPr>
        <w:spacing w:after="0" w:line="276" w:lineRule="auto"/>
        <w:ind w:left="-5"/>
        <w:rPr>
          <w:rFonts w:asciiTheme="minorHAnsi" w:hAnsiTheme="minorHAnsi" w:cstheme="minorHAnsi"/>
          <w:b/>
          <w:bCs/>
          <w:sz w:val="20"/>
          <w:szCs w:val="20"/>
        </w:rPr>
      </w:pPr>
    </w:p>
    <w:p w:rsidR="00D30B1D" w:rsidRPr="0055442A" w:rsidP="00E26E8A">
      <w:pPr>
        <w:pStyle w:val="ListParagraph"/>
        <w:numPr>
          <w:ilvl w:val="0"/>
          <w:numId w:val="1"/>
        </w:numPr>
        <w:spacing w:after="0" w:line="276" w:lineRule="auto"/>
        <w:ind w:left="426" w:hanging="426"/>
        <w:rPr>
          <w:rFonts w:asciiTheme="minorHAnsi" w:hAnsiTheme="minorHAnsi" w:cstheme="minorHAnsi"/>
          <w:b/>
          <w:bCs/>
          <w:sz w:val="20"/>
          <w:szCs w:val="20"/>
        </w:rPr>
      </w:pPr>
      <w:r w:rsidRPr="0055442A">
        <w:rPr>
          <w:rFonts w:asciiTheme="minorHAnsi" w:hAnsiTheme="minorHAnsi" w:cstheme="minorHAnsi"/>
          <w:b/>
          <w:bCs/>
          <w:sz w:val="20"/>
          <w:szCs w:val="20"/>
        </w:rPr>
        <w:t>Osoby wskazane do kontaktu:</w:t>
      </w:r>
    </w:p>
    <w:p w:rsidR="00D30B1D" w:rsidRPr="0055442A" w:rsidP="00D30B1D">
      <w:pPr>
        <w:spacing w:after="0" w:line="276" w:lineRule="auto"/>
        <w:ind w:left="-5"/>
        <w:rPr>
          <w:rFonts w:asciiTheme="minorHAnsi" w:hAnsiTheme="minorHAnsi" w:cstheme="minorHAnsi"/>
          <w:sz w:val="20"/>
          <w:szCs w:val="20"/>
        </w:rPr>
      </w:pPr>
      <w:r w:rsidRPr="0055442A">
        <w:rPr>
          <w:rFonts w:asciiTheme="minorHAnsi" w:hAnsiTheme="minorHAnsi" w:cstheme="minorHAnsi"/>
          <w:sz w:val="20"/>
          <w:szCs w:val="20"/>
        </w:rPr>
        <w:t>Zapytanie ofertowe, którego dotyczy niniejszy dokument oznaczone jest znakiem: DTPO-WKPA.26.1.2026</w:t>
      </w:r>
    </w:p>
    <w:p w:rsidR="00D30B1D" w:rsidRPr="0055442A" w:rsidP="00D30B1D">
      <w:pPr>
        <w:spacing w:after="0" w:line="276" w:lineRule="auto"/>
        <w:ind w:left="-5"/>
        <w:rPr>
          <w:rFonts w:asciiTheme="minorHAnsi" w:hAnsiTheme="minorHAnsi" w:cstheme="minorHAnsi"/>
          <w:sz w:val="20"/>
          <w:szCs w:val="20"/>
        </w:rPr>
      </w:pPr>
      <w:r w:rsidRPr="0055442A">
        <w:rPr>
          <w:rFonts w:asciiTheme="minorHAnsi" w:hAnsiTheme="minorHAnsi" w:cstheme="minorHAnsi"/>
          <w:sz w:val="20"/>
          <w:szCs w:val="20"/>
        </w:rPr>
        <w:t>Wykonawcy, we wszystkich kontaktach z Zamawiającym powinni powoływać się na ten znak.</w:t>
      </w:r>
    </w:p>
    <w:p w:rsidR="00D30B1D" w:rsidRPr="0055442A" w:rsidP="00D30B1D">
      <w:pPr>
        <w:spacing w:after="0" w:line="276" w:lineRule="auto"/>
        <w:ind w:left="-5"/>
        <w:rPr>
          <w:rFonts w:asciiTheme="minorHAnsi" w:hAnsiTheme="minorHAnsi" w:cstheme="minorHAnsi"/>
          <w:sz w:val="20"/>
          <w:szCs w:val="20"/>
        </w:rPr>
      </w:pPr>
    </w:p>
    <w:p w:rsidR="00D30B1D" w:rsidRPr="0055442A" w:rsidP="00D30B1D">
      <w:pPr>
        <w:spacing w:after="0" w:line="276" w:lineRule="auto"/>
        <w:ind w:left="-5"/>
        <w:rPr>
          <w:rFonts w:asciiTheme="minorHAnsi" w:hAnsiTheme="minorHAnsi" w:cstheme="minorHAnsi"/>
          <w:sz w:val="20"/>
          <w:szCs w:val="20"/>
          <w:u w:val="single"/>
        </w:rPr>
      </w:pPr>
      <w:r w:rsidRPr="0055442A">
        <w:rPr>
          <w:rFonts w:asciiTheme="minorHAnsi" w:hAnsiTheme="minorHAnsi" w:cstheme="minorHAnsi"/>
          <w:sz w:val="20"/>
          <w:szCs w:val="20"/>
          <w:u w:val="single"/>
        </w:rPr>
        <w:t>Osoba uprawniona do kontaktu z Wykonawcami:</w:t>
      </w:r>
    </w:p>
    <w:p w:rsidR="00D30B1D" w:rsidRPr="0055442A" w:rsidP="00D30B1D">
      <w:pPr>
        <w:spacing w:after="0" w:line="276" w:lineRule="auto"/>
        <w:ind w:left="-5"/>
        <w:rPr>
          <w:rFonts w:asciiTheme="minorHAnsi" w:hAnsiTheme="minorHAnsi" w:cstheme="minorHAnsi"/>
          <w:sz w:val="20"/>
          <w:szCs w:val="20"/>
        </w:rPr>
      </w:pPr>
      <w:r w:rsidRPr="0055442A">
        <w:rPr>
          <w:rFonts w:asciiTheme="minorHAnsi" w:hAnsiTheme="minorHAnsi" w:cstheme="minorHAnsi"/>
          <w:sz w:val="20"/>
          <w:szCs w:val="20"/>
        </w:rPr>
        <w:t>Michał Ambroziewicz</w:t>
      </w:r>
    </w:p>
    <w:p w:rsidR="00D30B1D" w:rsidRPr="0055442A" w:rsidP="00D30B1D">
      <w:pPr>
        <w:spacing w:after="0" w:line="276" w:lineRule="auto"/>
        <w:ind w:left="0" w:firstLine="0"/>
        <w:rPr>
          <w:rFonts w:asciiTheme="minorHAnsi" w:hAnsiTheme="minorHAnsi" w:cstheme="minorHAnsi"/>
          <w:sz w:val="20"/>
          <w:szCs w:val="20"/>
        </w:rPr>
      </w:pPr>
      <w:r w:rsidRPr="0055442A">
        <w:rPr>
          <w:rFonts w:asciiTheme="minorHAnsi" w:hAnsiTheme="minorHAnsi" w:cstheme="minorHAnsi"/>
          <w:sz w:val="20"/>
          <w:szCs w:val="20"/>
        </w:rPr>
        <w:t>Wydział Kar Pieniężnych i Analiz, Departament Transgranicznego Przemieszczania Odpadów</w:t>
      </w:r>
    </w:p>
    <w:p w:rsidR="00D30B1D" w:rsidRPr="0055442A" w:rsidP="00D30B1D">
      <w:pPr>
        <w:spacing w:after="0" w:line="276" w:lineRule="auto"/>
        <w:ind w:left="-5"/>
        <w:rPr>
          <w:rFonts w:asciiTheme="minorHAnsi" w:hAnsiTheme="minorHAnsi" w:cstheme="minorHAnsi"/>
          <w:sz w:val="20"/>
          <w:szCs w:val="20"/>
        </w:rPr>
      </w:pPr>
      <w:r w:rsidRPr="0055442A">
        <w:rPr>
          <w:rFonts w:asciiTheme="minorHAnsi" w:hAnsiTheme="minorHAnsi" w:cstheme="minorHAnsi"/>
          <w:sz w:val="20"/>
          <w:szCs w:val="20"/>
        </w:rPr>
        <w:t>(22) 577 53 13 lub 539 140 622 w godzinach 9:00- 15:00</w:t>
      </w:r>
    </w:p>
    <w:p w:rsidR="00D30B1D" w:rsidRPr="0055442A" w:rsidP="00D30B1D">
      <w:pPr>
        <w:spacing w:after="0" w:line="276" w:lineRule="auto"/>
        <w:ind w:left="-5"/>
        <w:rPr>
          <w:rFonts w:asciiTheme="minorHAnsi" w:hAnsiTheme="minorHAnsi" w:cstheme="minorHAnsi"/>
          <w:sz w:val="20"/>
          <w:szCs w:val="20"/>
        </w:rPr>
      </w:pPr>
      <w:r>
        <w:fldChar w:fldCharType="begin"/>
      </w:r>
      <w:r>
        <w:instrText xml:space="preserve"> HYPERLINK "mailto:m.ambroziewicz@gios.gov.pl" </w:instrText>
      </w:r>
      <w:r>
        <w:fldChar w:fldCharType="separate"/>
      </w:r>
      <w:r w:rsidRPr="0055442A">
        <w:rPr>
          <w:rStyle w:val="Hyperlink"/>
          <w:rFonts w:asciiTheme="minorHAnsi" w:hAnsiTheme="minorHAnsi" w:cstheme="minorHAnsi"/>
          <w:sz w:val="20"/>
          <w:szCs w:val="20"/>
        </w:rPr>
        <w:t>m.ambroziewicz@gios.gov.pl</w:t>
      </w:r>
      <w:r>
        <w:fldChar w:fldCharType="end"/>
      </w:r>
    </w:p>
    <w:p w:rsidR="00D30B1D" w:rsidRPr="0055442A" w:rsidP="00D30B1D">
      <w:pPr>
        <w:spacing w:after="0" w:line="276" w:lineRule="auto"/>
        <w:ind w:left="-5"/>
        <w:rPr>
          <w:rFonts w:asciiTheme="minorHAnsi" w:hAnsiTheme="minorHAnsi" w:cstheme="minorHAnsi"/>
          <w:b/>
          <w:bCs/>
          <w:sz w:val="20"/>
          <w:szCs w:val="20"/>
        </w:rPr>
      </w:pPr>
    </w:p>
    <w:p w:rsidR="00D30B1D" w:rsidRPr="0055442A" w:rsidP="00E26E8A">
      <w:pPr>
        <w:pStyle w:val="ListParagraph"/>
        <w:numPr>
          <w:ilvl w:val="0"/>
          <w:numId w:val="1"/>
        </w:numPr>
        <w:spacing w:after="0" w:line="276" w:lineRule="auto"/>
        <w:ind w:left="426" w:hanging="426"/>
        <w:rPr>
          <w:rFonts w:asciiTheme="minorHAnsi" w:eastAsiaTheme="minorEastAsia" w:hAnsiTheme="minorHAnsi" w:cstheme="minorHAnsi"/>
          <w:b/>
          <w:bCs/>
          <w:color w:val="auto"/>
          <w:sz w:val="20"/>
          <w:szCs w:val="20"/>
        </w:rPr>
      </w:pPr>
      <w:r w:rsidRPr="0055442A">
        <w:rPr>
          <w:rFonts w:asciiTheme="minorHAnsi" w:eastAsiaTheme="minorEastAsia" w:hAnsiTheme="minorHAnsi" w:cstheme="minorHAnsi"/>
          <w:b/>
          <w:bCs/>
          <w:color w:val="auto"/>
          <w:sz w:val="20"/>
          <w:szCs w:val="20"/>
        </w:rPr>
        <w:t>Informacje dotyczące przetwarzania danych osobowych:</w:t>
      </w:r>
    </w:p>
    <w:p w:rsidR="00D30B1D" w:rsidRPr="0055442A" w:rsidP="00D30B1D">
      <w:pPr>
        <w:spacing w:after="0" w:line="240" w:lineRule="auto"/>
        <w:ind w:left="0" w:firstLine="0"/>
        <w:rPr>
          <w:rFonts w:eastAsia="Times New Roman" w:asciiTheme="minorHAnsi" w:hAnsiTheme="minorHAnsi" w:cstheme="minorHAnsi"/>
          <w:bCs/>
          <w:sz w:val="20"/>
          <w:szCs w:val="20"/>
        </w:rPr>
      </w:pPr>
      <w:r w:rsidRPr="0055442A">
        <w:rPr>
          <w:rFonts w:asciiTheme="minorHAnsi" w:hAnsiTheme="minorHAnsi" w:cstheme="minorHAnsi"/>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(Dz. U. UE. L. z 2016 r. Nr 119, str. 1 z </w:t>
      </w:r>
      <w:r w:rsidRPr="0055442A">
        <w:rPr>
          <w:rFonts w:asciiTheme="minorHAnsi" w:hAnsiTheme="minorHAnsi" w:cstheme="minorHAnsi"/>
          <w:sz w:val="20"/>
          <w:szCs w:val="20"/>
        </w:rPr>
        <w:t>późn</w:t>
      </w:r>
      <w:r w:rsidRPr="0055442A">
        <w:rPr>
          <w:rFonts w:asciiTheme="minorHAnsi" w:hAnsiTheme="minorHAnsi" w:cstheme="minorHAnsi"/>
          <w:sz w:val="20"/>
          <w:szCs w:val="20"/>
        </w:rPr>
        <w:t xml:space="preserve">. zm.), podajemy następujące informacje: </w:t>
      </w:r>
    </w:p>
    <w:p w:rsidR="00D30B1D" w:rsidRPr="0055442A" w:rsidP="00E26E8A">
      <w:pPr>
        <w:widowControl w:val="0"/>
        <w:numPr>
          <w:ilvl w:val="0"/>
          <w:numId w:val="5"/>
        </w:numPr>
        <w:autoSpaceDE w:val="0"/>
        <w:autoSpaceDN w:val="0"/>
        <w:spacing w:after="0" w:line="240" w:lineRule="auto"/>
        <w:ind w:left="426" w:hanging="426"/>
        <w:rPr>
          <w:rFonts w:eastAsia="Times New Roman" w:asciiTheme="minorHAnsi" w:hAnsiTheme="minorHAnsi" w:cstheme="minorHAnsi"/>
          <w:sz w:val="20"/>
          <w:szCs w:val="20"/>
        </w:rPr>
      </w:pPr>
      <w:bookmarkStart w:id="2" w:name="_Hlk160735528"/>
      <w:r w:rsidRPr="0055442A">
        <w:rPr>
          <w:rFonts w:eastAsia="Times New Roman" w:asciiTheme="minorHAnsi" w:hAnsiTheme="minorHAnsi" w:cstheme="minorHAnsi"/>
          <w:sz w:val="20"/>
          <w:szCs w:val="20"/>
        </w:rPr>
        <w:t xml:space="preserve">Administratorem Pani/Pana danych osobowych jest  Główny Inspektor Ochrony Środowiska </w:t>
      </w:r>
      <w:r w:rsidRPr="0055442A">
        <w:rPr>
          <w:rFonts w:eastAsia="Times New Roman" w:asciiTheme="minorHAnsi" w:hAnsiTheme="minorHAnsi" w:cstheme="minorHAnsi"/>
          <w:sz w:val="20"/>
          <w:szCs w:val="20"/>
        </w:rPr>
        <w:br/>
        <w:t>z siedzibą w Warszawie, z którym może się Pani/Pan kontaktować w następujący sposób:</w:t>
      </w:r>
    </w:p>
    <w:p w:rsidR="00D30B1D" w:rsidRPr="0055442A" w:rsidP="00E26E8A">
      <w:pPr>
        <w:widowControl w:val="0"/>
        <w:numPr>
          <w:ilvl w:val="0"/>
          <w:numId w:val="4"/>
        </w:numPr>
        <w:autoSpaceDE w:val="0"/>
        <w:autoSpaceDN w:val="0"/>
        <w:spacing w:after="0" w:line="240" w:lineRule="auto"/>
        <w:rPr>
          <w:rFonts w:eastAsia="Times New Roman" w:asciiTheme="minorHAnsi" w:hAnsiTheme="minorHAnsi" w:cstheme="minorHAnsi"/>
          <w:sz w:val="20"/>
          <w:szCs w:val="20"/>
        </w:rPr>
      </w:pPr>
      <w:r w:rsidRPr="0055442A">
        <w:rPr>
          <w:rFonts w:eastAsia="Times New Roman" w:asciiTheme="minorHAnsi" w:hAnsiTheme="minorHAnsi" w:cstheme="minorHAnsi"/>
          <w:sz w:val="20"/>
          <w:szCs w:val="20"/>
        </w:rPr>
        <w:t xml:space="preserve">listownie na adres siedziby administratora: </w:t>
      </w:r>
      <w:r w:rsidRPr="0055442A">
        <w:rPr>
          <w:rFonts w:asciiTheme="minorHAnsi" w:hAnsiTheme="minorHAnsi" w:cstheme="minorHAnsi"/>
          <w:sz w:val="20"/>
          <w:szCs w:val="20"/>
        </w:rPr>
        <w:t>00-805 Warszawa, ul. Chmielna 132/134</w:t>
      </w:r>
      <w:r w:rsidRPr="0055442A">
        <w:rPr>
          <w:rFonts w:asciiTheme="minorHAnsi" w:hAnsiTheme="minorHAnsi" w:cstheme="minorHAnsi"/>
          <w:color w:val="1B1B1B"/>
          <w:sz w:val="20"/>
          <w:szCs w:val="20"/>
          <w:shd w:val="clear" w:color="auto" w:fill="FFFFFF"/>
        </w:rPr>
        <w:t>;</w:t>
      </w:r>
    </w:p>
    <w:p w:rsidR="00D30B1D" w:rsidRPr="0055442A" w:rsidP="00E26E8A">
      <w:pPr>
        <w:widowControl w:val="0"/>
        <w:numPr>
          <w:ilvl w:val="0"/>
          <w:numId w:val="4"/>
        </w:numPr>
        <w:autoSpaceDE w:val="0"/>
        <w:autoSpaceDN w:val="0"/>
        <w:spacing w:after="0" w:line="240" w:lineRule="auto"/>
        <w:rPr>
          <w:rFonts w:eastAsia="Times New Roman" w:asciiTheme="minorHAnsi" w:hAnsiTheme="minorHAnsi" w:cstheme="minorHAnsi"/>
          <w:sz w:val="20"/>
          <w:szCs w:val="20"/>
        </w:rPr>
      </w:pPr>
      <w:r w:rsidRPr="0055442A">
        <w:rPr>
          <w:rFonts w:eastAsia="Times New Roman" w:asciiTheme="minorHAnsi" w:hAnsiTheme="minorHAnsi" w:cstheme="minorHAnsi"/>
          <w:color w:val="1B1B1B"/>
          <w:sz w:val="20"/>
          <w:szCs w:val="20"/>
          <w:shd w:val="clear" w:color="auto" w:fill="FFFFFF"/>
        </w:rPr>
        <w:t xml:space="preserve">Elektroniczna Skrzynka Podawcza </w:t>
      </w:r>
      <w:r w:rsidRPr="0055442A">
        <w:rPr>
          <w:rFonts w:eastAsia="Times New Roman" w:asciiTheme="minorHAnsi" w:hAnsiTheme="minorHAnsi" w:cstheme="minorHAnsi"/>
          <w:color w:val="1B1B1B"/>
          <w:sz w:val="20"/>
          <w:szCs w:val="20"/>
          <w:shd w:val="clear" w:color="auto" w:fill="FFFFFF"/>
        </w:rPr>
        <w:t>ePUAP</w:t>
      </w:r>
      <w:r w:rsidRPr="0055442A">
        <w:rPr>
          <w:rFonts w:eastAsia="Times New Roman" w:asciiTheme="minorHAnsi" w:hAnsiTheme="minorHAnsi" w:cstheme="minorHAnsi"/>
          <w:color w:val="1B1B1B"/>
          <w:sz w:val="20"/>
          <w:szCs w:val="20"/>
          <w:shd w:val="clear" w:color="auto" w:fill="FFFFFF"/>
        </w:rPr>
        <w:t>: /</w:t>
      </w:r>
      <w:r w:rsidRPr="0055442A">
        <w:rPr>
          <w:rFonts w:eastAsia="Times New Roman" w:asciiTheme="minorHAnsi" w:hAnsiTheme="minorHAnsi" w:cstheme="minorHAnsi"/>
          <w:color w:val="1B1B1B"/>
          <w:sz w:val="20"/>
          <w:szCs w:val="20"/>
          <w:shd w:val="clear" w:color="auto" w:fill="FFFFFF"/>
        </w:rPr>
        <w:t>gios</w:t>
      </w:r>
      <w:r w:rsidRPr="0055442A">
        <w:rPr>
          <w:rFonts w:eastAsia="Times New Roman" w:asciiTheme="minorHAnsi" w:hAnsiTheme="minorHAnsi" w:cstheme="minorHAnsi"/>
          <w:color w:val="1B1B1B"/>
          <w:sz w:val="20"/>
          <w:szCs w:val="20"/>
          <w:shd w:val="clear" w:color="auto" w:fill="FFFFFF"/>
        </w:rPr>
        <w:t>/</w:t>
      </w:r>
      <w:r w:rsidRPr="0055442A">
        <w:rPr>
          <w:rFonts w:eastAsia="Times New Roman" w:asciiTheme="minorHAnsi" w:hAnsiTheme="minorHAnsi" w:cstheme="minorHAnsi"/>
          <w:color w:val="1B1B1B"/>
          <w:sz w:val="20"/>
          <w:szCs w:val="20"/>
          <w:shd w:val="clear" w:color="auto" w:fill="FFFFFF"/>
        </w:rPr>
        <w:t>SkrytkaESP</w:t>
      </w:r>
    </w:p>
    <w:p w:rsidR="00D30B1D" w:rsidRPr="0055442A" w:rsidP="00E26E8A">
      <w:pPr>
        <w:widowControl w:val="0"/>
        <w:numPr>
          <w:ilvl w:val="0"/>
          <w:numId w:val="4"/>
        </w:numPr>
        <w:autoSpaceDE w:val="0"/>
        <w:autoSpaceDN w:val="0"/>
        <w:spacing w:after="0" w:line="240" w:lineRule="auto"/>
        <w:rPr>
          <w:rFonts w:eastAsia="Times New Roman" w:asciiTheme="minorHAnsi" w:hAnsiTheme="minorHAnsi" w:cstheme="minorHAnsi"/>
          <w:sz w:val="20"/>
          <w:szCs w:val="20"/>
        </w:rPr>
      </w:pPr>
      <w:r w:rsidRPr="0055442A">
        <w:rPr>
          <w:rFonts w:eastAsia="Times New Roman" w:asciiTheme="minorHAnsi" w:hAnsiTheme="minorHAnsi" w:cstheme="minorHAnsi"/>
          <w:sz w:val="20"/>
          <w:szCs w:val="20"/>
        </w:rPr>
        <w:t xml:space="preserve">telefonicznie na nr </w:t>
      </w:r>
      <w:r w:rsidRPr="0055442A">
        <w:rPr>
          <w:rFonts w:asciiTheme="minorHAnsi" w:hAnsiTheme="minorHAnsi" w:cstheme="minorHAnsi"/>
          <w:color w:val="1B1B1B"/>
          <w:sz w:val="20"/>
          <w:szCs w:val="20"/>
          <w:shd w:val="clear" w:color="auto" w:fill="FFFFFF"/>
        </w:rPr>
        <w:t>22 577 53 80</w:t>
      </w:r>
      <w:r w:rsidRPr="0055442A">
        <w:rPr>
          <w:rFonts w:eastAsia="Times New Roman" w:asciiTheme="minorHAnsi" w:hAnsiTheme="minorHAnsi" w:cstheme="minorHAnsi"/>
          <w:color w:val="1B1B1B"/>
          <w:sz w:val="20"/>
          <w:szCs w:val="20"/>
          <w:shd w:val="clear" w:color="auto" w:fill="FFFFFF"/>
        </w:rPr>
        <w:t>;</w:t>
      </w:r>
    </w:p>
    <w:p w:rsidR="00D30B1D" w:rsidRPr="0055442A" w:rsidP="00E26E8A">
      <w:pPr>
        <w:pStyle w:val="ListParagraph"/>
        <w:numPr>
          <w:ilvl w:val="0"/>
          <w:numId w:val="4"/>
        </w:numPr>
        <w:spacing w:after="48" w:line="240" w:lineRule="auto"/>
        <w:rPr>
          <w:rFonts w:asciiTheme="minorHAnsi" w:hAnsiTheme="minorHAnsi" w:cstheme="minorHAnsi"/>
          <w:sz w:val="20"/>
          <w:szCs w:val="20"/>
          <w:lang w:val="en-GB"/>
        </w:rPr>
      </w:pPr>
      <w:r w:rsidRPr="0055442A">
        <w:rPr>
          <w:rFonts w:eastAsia="Times New Roman" w:asciiTheme="minorHAnsi" w:hAnsiTheme="minorHAnsi" w:cstheme="minorHAnsi"/>
          <w:sz w:val="20"/>
          <w:szCs w:val="20"/>
          <w:lang w:val="en-US"/>
        </w:rPr>
        <w:t xml:space="preserve">e-mail: </w:t>
      </w:r>
      <w:r>
        <w:fldChar w:fldCharType="begin"/>
      </w:r>
      <w:r>
        <w:instrText xml:space="preserve"> HYPERLINK </w:instrText>
      </w:r>
      <w:r>
        <w:fldChar w:fldCharType="separate"/>
      </w:r>
      <w:r w:rsidRPr="0055442A">
        <w:rPr>
          <w:rFonts w:eastAsia="Times New Roman" w:asciiTheme="minorHAnsi" w:hAnsiTheme="minorHAnsi" w:cstheme="minorHAnsi"/>
          <w:color w:val="0563C1"/>
          <w:sz w:val="20"/>
          <w:szCs w:val="20"/>
          <w:u w:val="single"/>
          <w:lang w:val="en-US"/>
        </w:rPr>
        <w:t>gios@gios.gov.pl</w:t>
      </w:r>
      <w:r>
        <w:fldChar w:fldCharType="end"/>
      </w:r>
    </w:p>
    <w:p w:rsidR="00D30B1D" w:rsidRPr="0055442A" w:rsidP="00E26E8A">
      <w:pPr>
        <w:pStyle w:val="ListParagraph"/>
        <w:numPr>
          <w:ilvl w:val="0"/>
          <w:numId w:val="4"/>
        </w:numPr>
        <w:spacing w:after="48" w:line="240" w:lineRule="auto"/>
        <w:rPr>
          <w:rFonts w:asciiTheme="minorHAnsi" w:hAnsiTheme="minorHAnsi" w:cstheme="minorHAnsi"/>
          <w:sz w:val="20"/>
          <w:szCs w:val="20"/>
        </w:rPr>
      </w:pPr>
      <w:r w:rsidRPr="0055442A">
        <w:rPr>
          <w:rFonts w:asciiTheme="minorHAnsi" w:hAnsiTheme="minorHAnsi" w:cstheme="minorHAnsi"/>
          <w:sz w:val="20"/>
          <w:szCs w:val="20"/>
        </w:rPr>
        <w:t>adres do doręczeń elektronicznych AE:PL-67072-24050-IURUS-21.</w:t>
      </w:r>
    </w:p>
    <w:p w:rsidR="00D30B1D" w:rsidRPr="0055442A" w:rsidP="00E26E8A">
      <w:pPr>
        <w:widowControl w:val="0"/>
        <w:numPr>
          <w:ilvl w:val="0"/>
          <w:numId w:val="5"/>
        </w:numPr>
        <w:autoSpaceDE w:val="0"/>
        <w:autoSpaceDN w:val="0"/>
        <w:spacing w:after="0" w:line="240" w:lineRule="auto"/>
        <w:ind w:left="426" w:hanging="426"/>
        <w:rPr>
          <w:rFonts w:eastAsia="Times New Roman" w:asciiTheme="minorHAnsi" w:hAnsiTheme="minorHAnsi" w:cstheme="minorHAnsi"/>
          <w:sz w:val="20"/>
          <w:szCs w:val="20"/>
        </w:rPr>
      </w:pPr>
      <w:bookmarkStart w:id="3" w:name="_Hlk160735543"/>
      <w:bookmarkEnd w:id="2"/>
      <w:r w:rsidRPr="0055442A">
        <w:rPr>
          <w:rFonts w:eastAsia="Times New Roman" w:asciiTheme="minorHAnsi" w:hAnsiTheme="minorHAnsi" w:cstheme="minorHAnsi"/>
          <w:sz w:val="20"/>
          <w:szCs w:val="20"/>
        </w:rPr>
        <w:t xml:space="preserve">Główny Inspektor Ochrony Środowiska wyznaczył Inspektora Ochrony Danych do kontaktu w sprawach dotyczących przetwarzania danych osobowych oraz realizacji praw związanych z przetwarzaniem danych, z którym można kontaktować się: </w:t>
      </w:r>
    </w:p>
    <w:p w:rsidR="00D30B1D" w:rsidRPr="0055442A" w:rsidP="00E26E8A">
      <w:pPr>
        <w:widowControl w:val="0"/>
        <w:numPr>
          <w:ilvl w:val="0"/>
          <w:numId w:val="4"/>
        </w:numPr>
        <w:autoSpaceDE w:val="0"/>
        <w:autoSpaceDN w:val="0"/>
        <w:spacing w:after="0" w:line="240" w:lineRule="auto"/>
        <w:rPr>
          <w:rFonts w:eastAsia="Times New Roman" w:asciiTheme="minorHAnsi" w:hAnsiTheme="minorHAnsi" w:cstheme="minorHAnsi"/>
          <w:sz w:val="20"/>
          <w:szCs w:val="20"/>
        </w:rPr>
      </w:pPr>
      <w:r w:rsidRPr="0055442A">
        <w:rPr>
          <w:rFonts w:eastAsia="Times New Roman" w:asciiTheme="minorHAnsi" w:hAnsiTheme="minorHAnsi" w:cstheme="minorHAnsi"/>
          <w:sz w:val="20"/>
          <w:szCs w:val="20"/>
        </w:rPr>
        <w:t xml:space="preserve">listownie na adres siedziby administratora: </w:t>
      </w:r>
      <w:r w:rsidRPr="0055442A">
        <w:rPr>
          <w:rFonts w:asciiTheme="minorHAnsi" w:hAnsiTheme="minorHAnsi" w:cstheme="minorHAnsi"/>
          <w:sz w:val="20"/>
          <w:szCs w:val="20"/>
        </w:rPr>
        <w:t>00-805 Warszawa, ul. Chmielna 132/134</w:t>
      </w:r>
      <w:r w:rsidRPr="0055442A">
        <w:rPr>
          <w:rFonts w:asciiTheme="minorHAnsi" w:hAnsiTheme="minorHAnsi" w:cstheme="minorHAnsi"/>
          <w:color w:val="1B1B1B"/>
          <w:sz w:val="20"/>
          <w:szCs w:val="20"/>
          <w:shd w:val="clear" w:color="auto" w:fill="FFFFFF"/>
        </w:rPr>
        <w:t>;</w:t>
      </w:r>
    </w:p>
    <w:p w:rsidR="00D30B1D" w:rsidRPr="0055442A" w:rsidP="00E26E8A">
      <w:pPr>
        <w:widowControl w:val="0"/>
        <w:numPr>
          <w:ilvl w:val="0"/>
          <w:numId w:val="4"/>
        </w:numPr>
        <w:autoSpaceDE w:val="0"/>
        <w:autoSpaceDN w:val="0"/>
        <w:spacing w:after="0" w:line="240" w:lineRule="auto"/>
        <w:rPr>
          <w:rFonts w:eastAsia="Times New Roman" w:asciiTheme="minorHAnsi" w:hAnsiTheme="minorHAnsi" w:cstheme="minorHAnsi"/>
          <w:sz w:val="20"/>
          <w:szCs w:val="20"/>
        </w:rPr>
      </w:pPr>
      <w:r w:rsidRPr="0055442A">
        <w:rPr>
          <w:rFonts w:eastAsia="Times New Roman" w:asciiTheme="minorHAnsi" w:hAnsiTheme="minorHAnsi" w:cstheme="minorHAnsi"/>
          <w:sz w:val="20"/>
          <w:szCs w:val="20"/>
        </w:rPr>
        <w:t xml:space="preserve">telefonicznie na nr </w:t>
      </w:r>
      <w:r w:rsidRPr="0055442A">
        <w:rPr>
          <w:rFonts w:asciiTheme="minorHAnsi" w:hAnsiTheme="minorHAnsi" w:cstheme="minorHAnsi"/>
          <w:color w:val="1B1B1B"/>
          <w:sz w:val="20"/>
          <w:szCs w:val="20"/>
          <w:shd w:val="clear" w:color="auto" w:fill="FFFFFF"/>
        </w:rPr>
        <w:t>22 577 53 75</w:t>
      </w:r>
      <w:r w:rsidRPr="0055442A">
        <w:rPr>
          <w:rFonts w:eastAsia="Times New Roman" w:asciiTheme="minorHAnsi" w:hAnsiTheme="minorHAnsi" w:cstheme="minorHAnsi"/>
          <w:color w:val="1B1B1B"/>
          <w:sz w:val="20"/>
          <w:szCs w:val="20"/>
          <w:shd w:val="clear" w:color="auto" w:fill="FFFFFF"/>
        </w:rPr>
        <w:t>;</w:t>
      </w:r>
    </w:p>
    <w:p w:rsidR="00D30B1D" w:rsidRPr="0055442A" w:rsidP="00E26E8A">
      <w:pPr>
        <w:widowControl w:val="0"/>
        <w:numPr>
          <w:ilvl w:val="0"/>
          <w:numId w:val="4"/>
        </w:numPr>
        <w:autoSpaceDE w:val="0"/>
        <w:autoSpaceDN w:val="0"/>
        <w:spacing w:after="0" w:line="240" w:lineRule="auto"/>
        <w:rPr>
          <w:rFonts w:eastAsia="Times New Roman" w:asciiTheme="minorHAnsi" w:hAnsiTheme="minorHAnsi" w:cstheme="minorHAnsi"/>
          <w:sz w:val="20"/>
          <w:szCs w:val="20"/>
          <w:lang w:val="en-US"/>
        </w:rPr>
      </w:pPr>
      <w:r w:rsidRPr="0055442A">
        <w:rPr>
          <w:rFonts w:eastAsia="Times New Roman" w:asciiTheme="minorHAnsi" w:hAnsiTheme="minorHAnsi" w:cstheme="minorHAnsi"/>
          <w:sz w:val="20"/>
          <w:szCs w:val="20"/>
          <w:lang w:val="en-US"/>
        </w:rPr>
        <w:t xml:space="preserve">e-mail: </w:t>
      </w:r>
      <w:r>
        <w:fldChar w:fldCharType="begin"/>
      </w:r>
      <w:r>
        <w:instrText xml:space="preserve"> HYPERLINK </w:instrText>
      </w:r>
      <w:r>
        <w:fldChar w:fldCharType="separate"/>
      </w:r>
      <w:r w:rsidRPr="0055442A">
        <w:rPr>
          <w:rFonts w:eastAsia="Times New Roman" w:asciiTheme="minorHAnsi" w:hAnsiTheme="minorHAnsi" w:cstheme="minorHAnsi"/>
          <w:color w:val="0563C1"/>
          <w:sz w:val="20"/>
          <w:szCs w:val="20"/>
          <w:u w:val="single"/>
          <w:lang w:val="en-US"/>
        </w:rPr>
        <w:t>iod@gios.gov.pl</w:t>
      </w:r>
      <w:r>
        <w:fldChar w:fldCharType="end"/>
      </w:r>
    </w:p>
    <w:p w:rsidR="00D30B1D" w:rsidRPr="0055442A" w:rsidP="00E26E8A">
      <w:pPr>
        <w:widowControl w:val="0"/>
        <w:numPr>
          <w:ilvl w:val="0"/>
          <w:numId w:val="5"/>
        </w:numPr>
        <w:autoSpaceDE w:val="0"/>
        <w:autoSpaceDN w:val="0"/>
        <w:spacing w:after="0" w:line="240" w:lineRule="auto"/>
        <w:ind w:left="425" w:hanging="426"/>
        <w:rPr>
          <w:rFonts w:eastAsia="Arial Unicode MS" w:asciiTheme="minorHAnsi" w:hAnsiTheme="minorHAnsi" w:cstheme="minorHAnsi"/>
          <w:kern w:val="2"/>
          <w:sz w:val="20"/>
          <w:szCs w:val="20"/>
        </w:rPr>
      </w:pPr>
      <w:bookmarkEnd w:id="3"/>
      <w:r w:rsidRPr="0055442A">
        <w:rPr>
          <w:rFonts w:eastAsia="Arial Unicode MS" w:asciiTheme="minorHAnsi" w:hAnsiTheme="minorHAnsi" w:cstheme="minorHAnsi"/>
          <w:kern w:val="2"/>
          <w:sz w:val="20"/>
          <w:szCs w:val="20"/>
        </w:rPr>
        <w:t>Podstawą prawną przetwarzania Pani/Pana danych osobowych w szczególności jest:</w:t>
      </w:r>
    </w:p>
    <w:p w:rsidR="00D30B1D" w:rsidRPr="0055442A" w:rsidP="00E26E8A">
      <w:pPr>
        <w:pStyle w:val="ListParagraph"/>
        <w:numPr>
          <w:ilvl w:val="0"/>
          <w:numId w:val="6"/>
        </w:numPr>
        <w:spacing w:after="0" w:line="240" w:lineRule="auto"/>
        <w:ind w:right="1"/>
        <w:rPr>
          <w:rFonts w:eastAsia="Arial Unicode MS" w:asciiTheme="minorHAnsi" w:hAnsiTheme="minorHAnsi" w:cstheme="minorHAnsi"/>
          <w:kern w:val="2"/>
          <w:sz w:val="20"/>
          <w:szCs w:val="20"/>
        </w:rPr>
      </w:pPr>
      <w:r w:rsidRPr="0055442A">
        <w:rPr>
          <w:rFonts w:asciiTheme="minorHAnsi" w:hAnsiTheme="minorHAnsi" w:cstheme="minorHAnsi"/>
          <w:sz w:val="20"/>
          <w:szCs w:val="20"/>
        </w:rPr>
        <w:t xml:space="preserve">art. 6 ust. 1 lit. b) RODO t j. przetwarzanie jest niezbędne </w:t>
      </w:r>
      <w:r w:rsidRPr="0055442A">
        <w:rPr>
          <w:rFonts w:eastAsia="Arial Unicode MS" w:asciiTheme="minorHAnsi" w:hAnsiTheme="minorHAnsi" w:cstheme="minorHAnsi"/>
          <w:kern w:val="2"/>
          <w:sz w:val="20"/>
          <w:szCs w:val="20"/>
        </w:rPr>
        <w:t>w celu zawarcia i realizacji umowy</w:t>
      </w:r>
      <w:r w:rsidRPr="0055442A">
        <w:rPr>
          <w:rFonts w:asciiTheme="minorHAnsi" w:hAnsiTheme="minorHAnsi" w:cstheme="minorHAnsi"/>
          <w:sz w:val="20"/>
          <w:szCs w:val="20"/>
        </w:rPr>
        <w:t xml:space="preserve"> oraz art. 6 ust. 1 lit. c) RODO tj. przetwarzanie jest niezbędne do wypełnienia obowiązku prawnego ciążącego na administratorze,</w:t>
      </w:r>
    </w:p>
    <w:p w:rsidR="00D30B1D" w:rsidRPr="0055442A" w:rsidP="00E26E8A">
      <w:pPr>
        <w:pStyle w:val="ListParagraph"/>
        <w:numPr>
          <w:ilvl w:val="0"/>
          <w:numId w:val="6"/>
        </w:numPr>
        <w:spacing w:after="0" w:line="240" w:lineRule="auto"/>
        <w:ind w:right="1"/>
        <w:rPr>
          <w:rFonts w:eastAsia="Arial Unicode MS" w:asciiTheme="minorHAnsi" w:hAnsiTheme="minorHAnsi" w:cstheme="minorHAnsi"/>
          <w:kern w:val="2"/>
          <w:sz w:val="20"/>
          <w:szCs w:val="20"/>
        </w:rPr>
      </w:pPr>
      <w:r w:rsidRPr="0055442A">
        <w:rPr>
          <w:rFonts w:asciiTheme="minorHAnsi" w:hAnsiTheme="minorHAnsi" w:cstheme="minorHAnsi"/>
          <w:sz w:val="20"/>
          <w:szCs w:val="20"/>
        </w:rPr>
        <w:t>ustawa z dnia 10 maja 2018 r. o ochronie danych osobowych (</w:t>
      </w:r>
      <w:r w:rsidRPr="0055442A">
        <w:rPr>
          <w:rFonts w:asciiTheme="minorHAnsi" w:hAnsiTheme="minorHAnsi" w:cstheme="minorHAnsi"/>
          <w:sz w:val="20"/>
          <w:szCs w:val="20"/>
        </w:rPr>
        <w:t>t.j</w:t>
      </w:r>
      <w:r w:rsidRPr="0055442A">
        <w:rPr>
          <w:rFonts w:asciiTheme="minorHAnsi" w:hAnsiTheme="minorHAnsi" w:cstheme="minorHAnsi"/>
          <w:sz w:val="20"/>
          <w:szCs w:val="20"/>
        </w:rPr>
        <w:t>. Dz. U. z 2019 r. poz. 1781),</w:t>
      </w:r>
    </w:p>
    <w:p w:rsidR="00D30B1D" w:rsidRPr="0055442A" w:rsidP="00E26E8A">
      <w:pPr>
        <w:pStyle w:val="ListParagraph"/>
        <w:numPr>
          <w:ilvl w:val="0"/>
          <w:numId w:val="6"/>
        </w:numPr>
        <w:spacing w:after="0" w:line="240" w:lineRule="auto"/>
        <w:ind w:right="1"/>
        <w:rPr>
          <w:rFonts w:eastAsia="Arial Unicode MS" w:asciiTheme="minorHAnsi" w:hAnsiTheme="minorHAnsi" w:cstheme="minorHAnsi"/>
          <w:kern w:val="2"/>
          <w:sz w:val="20"/>
          <w:szCs w:val="20"/>
        </w:rPr>
      </w:pPr>
      <w:r w:rsidRPr="0055442A">
        <w:rPr>
          <w:rFonts w:asciiTheme="minorHAnsi" w:hAnsiTheme="minorHAnsi" w:cstheme="minorHAnsi"/>
          <w:sz w:val="20"/>
          <w:szCs w:val="20"/>
        </w:rPr>
        <w:t>ustawa z dnia 27 sierpnia 2009 r. o finansach publicznych (</w:t>
      </w:r>
      <w:r w:rsidRPr="0055442A">
        <w:rPr>
          <w:rFonts w:asciiTheme="minorHAnsi" w:hAnsiTheme="minorHAnsi" w:cstheme="minorHAnsi"/>
          <w:sz w:val="20"/>
          <w:szCs w:val="20"/>
        </w:rPr>
        <w:t>t.j</w:t>
      </w:r>
      <w:r w:rsidRPr="0055442A">
        <w:rPr>
          <w:rFonts w:asciiTheme="minorHAnsi" w:hAnsiTheme="minorHAnsi" w:cstheme="minorHAnsi"/>
          <w:sz w:val="20"/>
          <w:szCs w:val="20"/>
        </w:rPr>
        <w:t>. Dz. U. z 2025 r. poz. 1483),</w:t>
      </w:r>
    </w:p>
    <w:p w:rsidR="00D30B1D" w:rsidRPr="0055442A" w:rsidP="00E26E8A">
      <w:pPr>
        <w:pStyle w:val="ListParagraph"/>
        <w:numPr>
          <w:ilvl w:val="0"/>
          <w:numId w:val="6"/>
        </w:numPr>
        <w:spacing w:after="0" w:line="240" w:lineRule="auto"/>
        <w:ind w:right="1"/>
        <w:rPr>
          <w:rFonts w:eastAsia="Arial Unicode MS" w:asciiTheme="minorHAnsi" w:hAnsiTheme="minorHAnsi" w:cstheme="minorHAnsi"/>
          <w:kern w:val="2"/>
          <w:sz w:val="20"/>
          <w:szCs w:val="20"/>
        </w:rPr>
      </w:pPr>
      <w:r w:rsidRPr="0055442A">
        <w:rPr>
          <w:rFonts w:asciiTheme="minorHAnsi" w:hAnsiTheme="minorHAnsi" w:cstheme="minorHAnsi"/>
          <w:sz w:val="20"/>
          <w:szCs w:val="20"/>
        </w:rPr>
        <w:t>ustawa z dnia 29 września 1994 r. o rachunkowości (</w:t>
      </w:r>
      <w:r w:rsidRPr="0055442A">
        <w:rPr>
          <w:rFonts w:asciiTheme="minorHAnsi" w:hAnsiTheme="minorHAnsi" w:cstheme="minorHAnsi"/>
          <w:sz w:val="20"/>
          <w:szCs w:val="20"/>
        </w:rPr>
        <w:t>t.j</w:t>
      </w:r>
      <w:r w:rsidRPr="0055442A">
        <w:rPr>
          <w:rFonts w:asciiTheme="minorHAnsi" w:hAnsiTheme="minorHAnsi" w:cstheme="minorHAnsi"/>
          <w:sz w:val="20"/>
          <w:szCs w:val="20"/>
        </w:rPr>
        <w:t>. Dz. U. z 2023 r. poz. 120),</w:t>
      </w:r>
    </w:p>
    <w:p w:rsidR="00D30B1D" w:rsidRPr="0055442A" w:rsidP="00E26E8A">
      <w:pPr>
        <w:pStyle w:val="ListParagraph"/>
        <w:numPr>
          <w:ilvl w:val="0"/>
          <w:numId w:val="6"/>
        </w:numPr>
        <w:spacing w:after="0" w:line="240" w:lineRule="auto"/>
        <w:ind w:right="1"/>
        <w:rPr>
          <w:rFonts w:eastAsia="Arial Unicode MS" w:asciiTheme="minorHAnsi" w:hAnsiTheme="minorHAnsi" w:cstheme="minorHAnsi"/>
          <w:kern w:val="2"/>
          <w:sz w:val="20"/>
          <w:szCs w:val="20"/>
        </w:rPr>
      </w:pPr>
      <w:r w:rsidRPr="0055442A">
        <w:rPr>
          <w:rFonts w:asciiTheme="minorHAnsi" w:hAnsiTheme="minorHAnsi" w:cstheme="minorHAnsi"/>
          <w:sz w:val="20"/>
          <w:szCs w:val="20"/>
        </w:rPr>
        <w:t>ustawa z dnia 23 kwietnia 1964 r. - Kodeks cywilny (</w:t>
      </w:r>
      <w:r w:rsidRPr="0055442A">
        <w:rPr>
          <w:rFonts w:asciiTheme="minorHAnsi" w:hAnsiTheme="minorHAnsi" w:cstheme="minorHAnsi"/>
          <w:sz w:val="20"/>
          <w:szCs w:val="20"/>
        </w:rPr>
        <w:t>t.j</w:t>
      </w:r>
      <w:r w:rsidRPr="0055442A">
        <w:rPr>
          <w:rFonts w:asciiTheme="minorHAnsi" w:hAnsiTheme="minorHAnsi" w:cstheme="minorHAnsi"/>
          <w:sz w:val="20"/>
          <w:szCs w:val="20"/>
        </w:rPr>
        <w:t>. Dz. U. z 2025 r. poz. 1071).</w:t>
      </w:r>
    </w:p>
    <w:p w:rsidR="00D30B1D" w:rsidRPr="0055442A" w:rsidP="00E26E8A">
      <w:pPr>
        <w:widowControl w:val="0"/>
        <w:numPr>
          <w:ilvl w:val="0"/>
          <w:numId w:val="5"/>
        </w:numPr>
        <w:autoSpaceDE w:val="0"/>
        <w:autoSpaceDN w:val="0"/>
        <w:spacing w:after="0" w:line="240" w:lineRule="auto"/>
        <w:ind w:left="425" w:hanging="426"/>
        <w:rPr>
          <w:rFonts w:eastAsia="Arial Unicode MS" w:asciiTheme="minorHAnsi" w:hAnsiTheme="minorHAnsi" w:cstheme="minorHAnsi"/>
          <w:kern w:val="2"/>
          <w:sz w:val="20"/>
          <w:szCs w:val="20"/>
        </w:rPr>
      </w:pPr>
      <w:r w:rsidRPr="0055442A">
        <w:rPr>
          <w:rFonts w:eastAsia="Arial Unicode MS" w:asciiTheme="minorHAnsi" w:hAnsiTheme="minorHAnsi" w:cstheme="minorHAnsi"/>
          <w:kern w:val="2"/>
          <w:sz w:val="20"/>
          <w:szCs w:val="20"/>
        </w:rPr>
        <w:t xml:space="preserve">Pani/Pana dane osobowe będą przetwarzane w celu wyboru najkorzystniejszej oferty w trybie zapytania ofertowego, prowadzonego zgodnie z wewnętrznym „Regulaminem udzielania zamówień publicznych w Głównym Inspektoracie Ochrony Środowiska”, </w:t>
      </w:r>
      <w:r w:rsidRPr="0055442A">
        <w:rPr>
          <w:rFonts w:asciiTheme="minorHAnsi" w:hAnsiTheme="minorHAnsi" w:cstheme="minorHAnsi"/>
          <w:sz w:val="20"/>
          <w:szCs w:val="20"/>
        </w:rPr>
        <w:t>a następnie zawarcia i realizacji Umowy.</w:t>
      </w:r>
    </w:p>
    <w:p w:rsidR="00D30B1D" w:rsidRPr="0055442A" w:rsidP="00E26E8A">
      <w:pPr>
        <w:widowControl w:val="0"/>
        <w:numPr>
          <w:ilvl w:val="0"/>
          <w:numId w:val="5"/>
        </w:numPr>
        <w:autoSpaceDE w:val="0"/>
        <w:autoSpaceDN w:val="0"/>
        <w:spacing w:after="0" w:line="240" w:lineRule="auto"/>
        <w:ind w:left="425" w:hanging="426"/>
        <w:rPr>
          <w:rFonts w:eastAsia="Arial Unicode MS" w:asciiTheme="minorHAnsi" w:hAnsiTheme="minorHAnsi" w:cstheme="minorHAnsi"/>
          <w:kern w:val="2"/>
          <w:sz w:val="20"/>
          <w:szCs w:val="20"/>
        </w:rPr>
      </w:pPr>
      <w:r w:rsidRPr="0055442A">
        <w:rPr>
          <w:rFonts w:asciiTheme="minorHAnsi" w:hAnsiTheme="minorHAnsi" w:cstheme="minorHAnsi"/>
          <w:sz w:val="20"/>
          <w:szCs w:val="20"/>
        </w:rPr>
        <w:t xml:space="preserve">Odbiorcą Pani/Pana danych osobowych mogą być podmioty upoważnione do przetwarzania danych osobowych na podstawie przepisów prawa powszechnie obowiązującego. Dodatkowo informacje związane z postępowaniem są zamieszczane na platformie </w:t>
      </w:r>
      <w:r w:rsidRPr="0055442A">
        <w:rPr>
          <w:rFonts w:asciiTheme="minorHAnsi" w:hAnsiTheme="minorHAnsi" w:cstheme="minorHAnsi"/>
          <w:sz w:val="20"/>
          <w:szCs w:val="20"/>
        </w:rPr>
        <w:t>Marketplanet</w:t>
      </w:r>
      <w:r w:rsidRPr="0055442A">
        <w:rPr>
          <w:rFonts w:asciiTheme="minorHAnsi" w:hAnsiTheme="minorHAnsi" w:cstheme="minorHAnsi"/>
          <w:sz w:val="20"/>
          <w:szCs w:val="20"/>
        </w:rPr>
        <w:t xml:space="preserve">.  W uzasadnionych przypadkach dane osobowe zostaną przekazane podmiotom, z którymi administrator zawarł umowę powierzenia przetwarzania danych osobowych w szczególności podmiotom świadczącym usługi w zakresie systemów informatycznych/ oprogramowania. </w:t>
      </w:r>
    </w:p>
    <w:p w:rsidR="00D30B1D" w:rsidRPr="0055442A" w:rsidP="00E26E8A">
      <w:pPr>
        <w:pStyle w:val="ListParagraph"/>
        <w:numPr>
          <w:ilvl w:val="0"/>
          <w:numId w:val="5"/>
        </w:numPr>
        <w:spacing w:after="200" w:line="240" w:lineRule="auto"/>
        <w:ind w:left="426" w:hanging="426"/>
        <w:rPr>
          <w:rFonts w:eastAsia="Times New Roman" w:asciiTheme="minorHAnsi" w:hAnsiTheme="minorHAnsi" w:cstheme="minorHAnsi"/>
          <w:sz w:val="20"/>
          <w:szCs w:val="20"/>
        </w:rPr>
      </w:pPr>
      <w:r w:rsidRPr="0055442A">
        <w:rPr>
          <w:rFonts w:eastAsia="Times New Roman" w:asciiTheme="minorHAnsi" w:hAnsiTheme="minorHAnsi" w:cstheme="minorHAnsi"/>
          <w:kern w:val="2"/>
          <w:sz w:val="20"/>
          <w:szCs w:val="20"/>
        </w:rPr>
        <w:t xml:space="preserve">Pani/Pana dane osobowe będą przechowywane przez okres niezbędny do wykonania Umowy, </w:t>
      </w:r>
      <w:r w:rsidRPr="0055442A">
        <w:rPr>
          <w:rFonts w:asciiTheme="minorHAnsi" w:hAnsiTheme="minorHAnsi" w:cstheme="minorHAnsi"/>
          <w:sz w:val="20"/>
          <w:szCs w:val="20"/>
        </w:rPr>
        <w:t>celów przetwarzania danych osobowych,</w:t>
      </w:r>
      <w:r w:rsidRPr="0055442A">
        <w:rPr>
          <w:rFonts w:eastAsia="Times New Roman" w:asciiTheme="minorHAnsi" w:hAnsiTheme="minorHAnsi" w:cstheme="minorHAnsi"/>
          <w:kern w:val="2"/>
          <w:sz w:val="20"/>
          <w:szCs w:val="20"/>
        </w:rPr>
        <w:t xml:space="preserve"> dochodzenia roszczeń, obrony przez roszczeniami </w:t>
      </w:r>
      <w:r w:rsidRPr="0055442A">
        <w:rPr>
          <w:rFonts w:asciiTheme="minorHAnsi" w:hAnsiTheme="minorHAnsi" w:cstheme="minorHAnsi"/>
          <w:sz w:val="20"/>
          <w:szCs w:val="20"/>
        </w:rPr>
        <w:t xml:space="preserve">oraz wykonania zadań wynikających z ustaw szczególnych, w tym ustawy z dnia 14 lipca 1983 r. o narodowym zasobie archiwalnym i archiwach (Dz. U. z 2020 r. poz. 164, z </w:t>
      </w:r>
      <w:r w:rsidRPr="0055442A">
        <w:rPr>
          <w:rFonts w:asciiTheme="minorHAnsi" w:hAnsiTheme="minorHAnsi" w:cstheme="minorHAnsi"/>
          <w:sz w:val="20"/>
          <w:szCs w:val="20"/>
        </w:rPr>
        <w:t>późn</w:t>
      </w:r>
      <w:r w:rsidRPr="0055442A">
        <w:rPr>
          <w:rFonts w:asciiTheme="minorHAnsi" w:hAnsiTheme="minorHAnsi" w:cstheme="minorHAnsi"/>
          <w:sz w:val="20"/>
          <w:szCs w:val="20"/>
        </w:rPr>
        <w:t xml:space="preserve">. zm.). </w:t>
      </w:r>
    </w:p>
    <w:p w:rsidR="00D30B1D" w:rsidRPr="0055442A" w:rsidP="00E26E8A">
      <w:pPr>
        <w:pStyle w:val="ListParagraph"/>
        <w:numPr>
          <w:ilvl w:val="0"/>
          <w:numId w:val="5"/>
        </w:numPr>
        <w:spacing w:after="48" w:line="240" w:lineRule="auto"/>
        <w:ind w:left="426" w:hanging="426"/>
        <w:rPr>
          <w:rFonts w:asciiTheme="minorHAnsi" w:hAnsiTheme="minorHAnsi" w:cstheme="minorHAnsi"/>
          <w:sz w:val="20"/>
          <w:szCs w:val="20"/>
        </w:rPr>
      </w:pPr>
      <w:r w:rsidRPr="0055442A">
        <w:rPr>
          <w:rFonts w:asciiTheme="minorHAnsi" w:hAnsiTheme="minorHAnsi" w:cstheme="minorHAnsi"/>
          <w:sz w:val="20"/>
          <w:szCs w:val="20"/>
        </w:rPr>
        <w:t xml:space="preserve">Przysługuje Pani/Panu prawo do żądania od administratora: </w:t>
      </w:r>
      <w:r w:rsidRPr="0055442A">
        <w:rPr>
          <w:rFonts w:asciiTheme="minorHAnsi" w:eastAsiaTheme="minorEastAsia" w:hAnsiTheme="minorHAnsi" w:cstheme="minorHAnsi"/>
          <w:sz w:val="20"/>
          <w:szCs w:val="20"/>
        </w:rPr>
        <w:t>dostępu do danych osobowych, sprostowania, ograniczenia przetwarzania, wniesienia sprzeciwu wobec przetwarzania oraz przenoszenia danych, jeśli nie będą zachodziły przeciwskazania prawne.</w:t>
      </w:r>
    </w:p>
    <w:p w:rsidR="00D30B1D" w:rsidRPr="0055442A" w:rsidP="00E26E8A">
      <w:pPr>
        <w:pStyle w:val="ListParagraph"/>
        <w:numPr>
          <w:ilvl w:val="0"/>
          <w:numId w:val="5"/>
        </w:numPr>
        <w:spacing w:after="48" w:line="240" w:lineRule="auto"/>
        <w:ind w:left="426" w:hanging="426"/>
        <w:rPr>
          <w:rFonts w:asciiTheme="minorHAnsi" w:hAnsiTheme="minorHAnsi" w:cstheme="minorHAnsi"/>
          <w:sz w:val="20"/>
          <w:szCs w:val="20"/>
        </w:rPr>
      </w:pPr>
      <w:r w:rsidRPr="0055442A">
        <w:rPr>
          <w:rFonts w:eastAsia="Times New Roman" w:asciiTheme="minorHAnsi" w:hAnsiTheme="minorHAnsi" w:cstheme="minorHAnsi"/>
          <w:sz w:val="20"/>
          <w:szCs w:val="20"/>
        </w:rPr>
        <w:t xml:space="preserve">W przypadku gdy uzna Pani/Pan, że przetwarzanie danych osobowych narusza przepisy RODO </w:t>
      </w:r>
      <w:r w:rsidRPr="0055442A">
        <w:rPr>
          <w:rFonts w:eastAsia="Times New Roman" w:asciiTheme="minorHAnsi" w:hAnsiTheme="minorHAnsi" w:cstheme="minorHAnsi"/>
          <w:sz w:val="20"/>
          <w:szCs w:val="20"/>
        </w:rPr>
        <w:br/>
        <w:t>ma Pani/Pan prawo do wniesienia skargi do Prezesa Urzędu Ochrony Danych Osobowych.</w:t>
      </w:r>
    </w:p>
    <w:p w:rsidR="00D30B1D" w:rsidRPr="0055442A" w:rsidP="00E26E8A">
      <w:pPr>
        <w:pStyle w:val="ListParagraph"/>
        <w:numPr>
          <w:ilvl w:val="0"/>
          <w:numId w:val="5"/>
        </w:numPr>
        <w:spacing w:after="48" w:line="240" w:lineRule="auto"/>
        <w:ind w:left="426" w:hanging="426"/>
        <w:rPr>
          <w:rFonts w:asciiTheme="minorHAnsi" w:hAnsiTheme="minorHAnsi" w:cstheme="minorHAnsi"/>
          <w:sz w:val="20"/>
          <w:szCs w:val="20"/>
        </w:rPr>
      </w:pPr>
      <w:r w:rsidRPr="0055442A">
        <w:rPr>
          <w:rFonts w:eastAsia="Times New Roman" w:asciiTheme="minorHAnsi" w:hAnsiTheme="minorHAnsi" w:cstheme="minorHAnsi"/>
          <w:sz w:val="20"/>
          <w:szCs w:val="20"/>
        </w:rPr>
        <w:t xml:space="preserve">Podanie przez Panią/Pana danych osobowych jest dobrowolne, jednak niezbędne do </w:t>
      </w:r>
      <w:r w:rsidRPr="0055442A">
        <w:rPr>
          <w:rFonts w:asciiTheme="minorHAnsi" w:hAnsiTheme="minorHAnsi" w:cstheme="minorHAnsi"/>
          <w:sz w:val="20"/>
          <w:szCs w:val="20"/>
        </w:rPr>
        <w:t>rozstrzygnięcia postępowania, a następnie zawarcia i realizacji Umowy</w:t>
      </w:r>
      <w:r w:rsidRPr="0055442A">
        <w:rPr>
          <w:rFonts w:eastAsia="Arial Unicode MS" w:asciiTheme="minorHAnsi" w:hAnsiTheme="minorHAnsi" w:cstheme="minorHAnsi"/>
          <w:kern w:val="2"/>
          <w:sz w:val="20"/>
          <w:szCs w:val="20"/>
        </w:rPr>
        <w:t>.</w:t>
      </w:r>
    </w:p>
    <w:p w:rsidR="00D30B1D" w:rsidRPr="0055442A" w:rsidP="00E26E8A">
      <w:pPr>
        <w:pStyle w:val="ListParagraph"/>
        <w:numPr>
          <w:ilvl w:val="0"/>
          <w:numId w:val="5"/>
        </w:numPr>
        <w:spacing w:after="48" w:line="240" w:lineRule="auto"/>
        <w:ind w:left="426" w:hanging="426"/>
        <w:rPr>
          <w:rFonts w:asciiTheme="minorHAnsi" w:hAnsiTheme="minorHAnsi" w:cstheme="minorHAnsi"/>
          <w:sz w:val="20"/>
          <w:szCs w:val="20"/>
        </w:rPr>
      </w:pPr>
      <w:r w:rsidRPr="0055442A">
        <w:rPr>
          <w:rFonts w:eastAsia="Times New Roman" w:asciiTheme="minorHAnsi" w:hAnsiTheme="minorHAnsi" w:cstheme="minorHAnsi"/>
          <w:sz w:val="20"/>
          <w:szCs w:val="20"/>
        </w:rPr>
        <w:t xml:space="preserve">Pani/Pana dane nie będą poddane profilowaniu i nie posłużą do zautomatyzowanego podejmowania decyzji. </w:t>
      </w:r>
    </w:p>
    <w:p w:rsidR="00D30B1D" w:rsidRPr="0055442A" w:rsidP="00D30B1D">
      <w:pPr>
        <w:autoSpaceDE w:val="0"/>
        <w:autoSpaceDN w:val="0"/>
        <w:adjustRightInd w:val="0"/>
        <w:spacing w:after="0" w:line="276" w:lineRule="auto"/>
        <w:ind w:left="0" w:firstLine="0"/>
        <w:rPr>
          <w:rFonts w:asciiTheme="minorHAnsi" w:eastAsiaTheme="minorEastAsia" w:hAnsiTheme="minorHAnsi" w:cstheme="minorHAnsi"/>
          <w:b/>
          <w:bCs/>
          <w:color w:val="auto"/>
          <w:sz w:val="20"/>
          <w:szCs w:val="20"/>
        </w:rPr>
      </w:pPr>
    </w:p>
    <w:p w:rsidR="00D30B1D" w:rsidRPr="0055442A" w:rsidP="00E26E8A">
      <w:pPr>
        <w:pStyle w:val="ListParagraph"/>
        <w:numPr>
          <w:ilvl w:val="0"/>
          <w:numId w:val="1"/>
        </w:numPr>
        <w:autoSpaceDE w:val="0"/>
        <w:autoSpaceDN w:val="0"/>
        <w:adjustRightInd w:val="0"/>
        <w:spacing w:after="0" w:line="276" w:lineRule="auto"/>
        <w:ind w:left="426" w:hanging="426"/>
        <w:rPr>
          <w:rFonts w:asciiTheme="minorHAnsi" w:eastAsiaTheme="minorEastAsia" w:hAnsiTheme="minorHAnsi" w:cstheme="minorHAnsi"/>
          <w:b/>
          <w:bCs/>
          <w:color w:val="auto"/>
          <w:sz w:val="20"/>
          <w:szCs w:val="20"/>
        </w:rPr>
      </w:pPr>
      <w:r w:rsidRPr="0055442A">
        <w:rPr>
          <w:rFonts w:asciiTheme="minorHAnsi" w:eastAsiaTheme="minorEastAsia" w:hAnsiTheme="minorHAnsi" w:cstheme="minorHAnsi"/>
          <w:b/>
          <w:bCs/>
          <w:color w:val="auto"/>
          <w:sz w:val="20"/>
          <w:szCs w:val="20"/>
        </w:rPr>
        <w:t>Wymogi dotyczące klauzul społecznych lub aspektów środowiskowych (jeśli dotyczy).</w:t>
      </w:r>
    </w:p>
    <w:p w:rsidR="00D30B1D" w:rsidRPr="0055442A" w:rsidP="00D30B1D">
      <w:pPr>
        <w:autoSpaceDE w:val="0"/>
        <w:autoSpaceDN w:val="0"/>
        <w:adjustRightInd w:val="0"/>
        <w:spacing w:after="0" w:line="276" w:lineRule="auto"/>
        <w:ind w:left="0"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Nie dotyczy.</w:t>
      </w:r>
    </w:p>
    <w:p w:rsidR="00D30B1D" w:rsidRPr="0055442A" w:rsidP="00D30B1D">
      <w:pPr>
        <w:autoSpaceDE w:val="0"/>
        <w:autoSpaceDN w:val="0"/>
        <w:adjustRightInd w:val="0"/>
        <w:spacing w:after="0" w:line="276" w:lineRule="auto"/>
        <w:ind w:left="0" w:firstLine="0"/>
        <w:rPr>
          <w:rFonts w:asciiTheme="minorHAnsi" w:eastAsiaTheme="minorEastAsia" w:hAnsiTheme="minorHAnsi" w:cstheme="minorHAnsi"/>
          <w:color w:val="auto"/>
          <w:sz w:val="20"/>
          <w:szCs w:val="20"/>
        </w:rPr>
      </w:pPr>
    </w:p>
    <w:p w:rsidR="00D30B1D" w:rsidRPr="0055442A" w:rsidP="00E26E8A">
      <w:pPr>
        <w:pStyle w:val="ListParagraph"/>
        <w:numPr>
          <w:ilvl w:val="0"/>
          <w:numId w:val="1"/>
        </w:numPr>
        <w:autoSpaceDE w:val="0"/>
        <w:autoSpaceDN w:val="0"/>
        <w:adjustRightInd w:val="0"/>
        <w:spacing w:after="0" w:line="276" w:lineRule="auto"/>
        <w:ind w:left="426" w:hanging="426"/>
        <w:rPr>
          <w:rFonts w:asciiTheme="minorHAnsi" w:eastAsiaTheme="minorEastAsia" w:hAnsiTheme="minorHAnsi" w:cstheme="minorHAnsi"/>
          <w:b/>
          <w:bCs/>
          <w:color w:val="auto"/>
          <w:sz w:val="20"/>
          <w:szCs w:val="20"/>
        </w:rPr>
      </w:pPr>
      <w:r w:rsidRPr="0055442A">
        <w:rPr>
          <w:rFonts w:asciiTheme="minorHAnsi" w:eastAsiaTheme="minorEastAsia" w:hAnsiTheme="minorHAnsi" w:cstheme="minorHAnsi"/>
          <w:b/>
          <w:bCs/>
          <w:color w:val="auto"/>
          <w:sz w:val="20"/>
          <w:szCs w:val="20"/>
        </w:rPr>
        <w:t>Dodatkowe informacje dotyczące zamówienia:</w:t>
      </w:r>
    </w:p>
    <w:p w:rsidR="00D30B1D" w:rsidRPr="0055442A" w:rsidP="00D30B1D">
      <w:pPr>
        <w:autoSpaceDE w:val="0"/>
        <w:autoSpaceDN w:val="0"/>
        <w:adjustRightInd w:val="0"/>
        <w:spacing w:after="0" w:line="276" w:lineRule="auto"/>
        <w:ind w:left="284" w:firstLine="0"/>
        <w:rPr>
          <w:rFonts w:asciiTheme="minorHAnsi" w:eastAsiaTheme="minorEastAsia" w:hAnsiTheme="minorHAnsi" w:cstheme="minorHAnsi"/>
          <w:i/>
          <w:iCs/>
          <w:color w:val="auto"/>
          <w:sz w:val="20"/>
          <w:szCs w:val="20"/>
        </w:rPr>
      </w:pPr>
      <w:r w:rsidRPr="0055442A">
        <w:rPr>
          <w:rFonts w:asciiTheme="minorHAnsi" w:eastAsiaTheme="minorEastAsia" w:hAnsiTheme="minorHAnsi" w:cstheme="minorHAnsi"/>
          <w:color w:val="auto"/>
          <w:sz w:val="20"/>
          <w:szCs w:val="20"/>
        </w:rPr>
        <w:t xml:space="preserve">1) Niniejsze postepowanie jest prowadzone z wyłączeniem stosowania </w:t>
      </w:r>
      <w:r w:rsidRPr="0055442A">
        <w:rPr>
          <w:rFonts w:asciiTheme="minorHAnsi" w:eastAsiaTheme="minorEastAsia" w:hAnsiTheme="minorHAnsi" w:cstheme="minorHAnsi"/>
          <w:i/>
          <w:iCs/>
          <w:color w:val="auto"/>
          <w:sz w:val="20"/>
          <w:szCs w:val="20"/>
        </w:rPr>
        <w:t>ustawy z dnia 11 września 2019 r. Prawo zamówień publicznych (Dz.U. z 2024 r. poz. 1320).</w:t>
      </w:r>
    </w:p>
    <w:p w:rsidR="00D30B1D" w:rsidRPr="0055442A" w:rsidP="00D30B1D">
      <w:pPr>
        <w:autoSpaceDE w:val="0"/>
        <w:autoSpaceDN w:val="0"/>
        <w:adjustRightInd w:val="0"/>
        <w:spacing w:after="0" w:line="276" w:lineRule="auto"/>
        <w:ind w:left="284"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 xml:space="preserve">2) Niniejsze zapytanie nie stanowi oferty w myśl </w:t>
      </w:r>
      <w:r w:rsidRPr="0055442A">
        <w:rPr>
          <w:rFonts w:asciiTheme="minorHAnsi" w:eastAsiaTheme="minorEastAsia" w:hAnsiTheme="minorHAnsi" w:cstheme="minorHAnsi"/>
          <w:i/>
          <w:iCs/>
          <w:color w:val="auto"/>
          <w:sz w:val="20"/>
          <w:szCs w:val="20"/>
        </w:rPr>
        <w:t xml:space="preserve">ustawy z dnia 23 kwietnia 1964 r. - Kodeks cywilny (Dz. U. z 2024 r. poz. 1061 z </w:t>
      </w:r>
      <w:r w:rsidRPr="0055442A">
        <w:rPr>
          <w:rFonts w:asciiTheme="minorHAnsi" w:eastAsiaTheme="minorEastAsia" w:hAnsiTheme="minorHAnsi" w:cstheme="minorHAnsi"/>
          <w:i/>
          <w:iCs/>
          <w:color w:val="auto"/>
          <w:sz w:val="20"/>
          <w:szCs w:val="20"/>
        </w:rPr>
        <w:t>późn</w:t>
      </w:r>
      <w:r w:rsidRPr="0055442A">
        <w:rPr>
          <w:rFonts w:asciiTheme="minorHAnsi" w:eastAsiaTheme="minorEastAsia" w:hAnsiTheme="minorHAnsi" w:cstheme="minorHAnsi"/>
          <w:i/>
          <w:iCs/>
          <w:color w:val="auto"/>
          <w:sz w:val="20"/>
          <w:szCs w:val="20"/>
        </w:rPr>
        <w:t>. zm.)</w:t>
      </w:r>
      <w:r w:rsidRPr="0055442A">
        <w:rPr>
          <w:rFonts w:asciiTheme="minorHAnsi" w:eastAsiaTheme="minorEastAsia" w:hAnsiTheme="minorHAnsi" w:cstheme="minorHAnsi"/>
          <w:color w:val="auto"/>
          <w:sz w:val="20"/>
          <w:szCs w:val="20"/>
        </w:rPr>
        <w:t xml:space="preserve">, jak również nie jest ogłoszeniem w rozumieniu </w:t>
      </w:r>
      <w:r w:rsidRPr="0055442A">
        <w:rPr>
          <w:rFonts w:asciiTheme="minorHAnsi" w:eastAsiaTheme="minorEastAsia" w:hAnsiTheme="minorHAnsi" w:cstheme="minorHAnsi"/>
          <w:i/>
          <w:iCs/>
          <w:color w:val="auto"/>
          <w:sz w:val="20"/>
          <w:szCs w:val="20"/>
        </w:rPr>
        <w:t xml:space="preserve">ustawy z dnia 11 września 2019 r. Prawo zamówień publicznych </w:t>
      </w:r>
      <w:r w:rsidRPr="0055442A">
        <w:rPr>
          <w:rFonts w:asciiTheme="minorHAnsi" w:eastAsiaTheme="minorEastAsia" w:hAnsiTheme="minorHAnsi" w:cstheme="minorHAnsi"/>
          <w:color w:val="auto"/>
          <w:sz w:val="20"/>
          <w:szCs w:val="20"/>
        </w:rPr>
        <w:t>oraz nie kształtuje zobowiązania Zamawiającego do przyjęcia którejkolwiek z ofert.</w:t>
      </w:r>
    </w:p>
    <w:p w:rsidR="00D30B1D" w:rsidRPr="0055442A" w:rsidP="00D30B1D">
      <w:pPr>
        <w:autoSpaceDE w:val="0"/>
        <w:autoSpaceDN w:val="0"/>
        <w:adjustRightInd w:val="0"/>
        <w:spacing w:after="0" w:line="276" w:lineRule="auto"/>
        <w:ind w:left="284" w:firstLine="0"/>
        <w:rPr>
          <w:rFonts w:asciiTheme="minorHAnsi" w:eastAsiaTheme="minorEastAsia" w:hAnsiTheme="minorHAnsi" w:cstheme="minorHAnsi"/>
          <w:i/>
          <w:iCs/>
          <w:color w:val="auto"/>
          <w:sz w:val="20"/>
          <w:szCs w:val="20"/>
        </w:rPr>
      </w:pPr>
      <w:r w:rsidRPr="0055442A">
        <w:rPr>
          <w:rFonts w:asciiTheme="minorHAnsi" w:eastAsiaTheme="minorEastAsia" w:hAnsiTheme="minorHAnsi" w:cstheme="minorHAnsi"/>
          <w:i/>
          <w:iCs/>
          <w:color w:val="auto"/>
          <w:sz w:val="20"/>
          <w:szCs w:val="20"/>
        </w:rPr>
        <w:t>3) Umowa zostanie sporządzona na podstawie wzoru umowy obowiązującego w GIOŚ (o ile dotyczy).</w:t>
      </w:r>
    </w:p>
    <w:p w:rsidR="00D30B1D" w:rsidRPr="0055442A" w:rsidP="00D30B1D">
      <w:pPr>
        <w:autoSpaceDE w:val="0"/>
        <w:autoSpaceDN w:val="0"/>
        <w:adjustRightInd w:val="0"/>
        <w:spacing w:after="0" w:line="276" w:lineRule="auto"/>
        <w:ind w:left="284"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4) W przypadku złożenia niekompletnej oferty lub złożenia oferty po terminie, Zamawiający zastrzega sobie prawo jej odrzucenia.</w:t>
      </w:r>
    </w:p>
    <w:p w:rsidR="00D30B1D" w:rsidRPr="0055442A" w:rsidP="00D30B1D">
      <w:pPr>
        <w:autoSpaceDE w:val="0"/>
        <w:autoSpaceDN w:val="0"/>
        <w:adjustRightInd w:val="0"/>
        <w:spacing w:after="0" w:line="276" w:lineRule="auto"/>
        <w:ind w:left="284"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5) Zamawiający zastrzega sobie prawo, w toku badania i oceny ofert, poprawienie oczywistych omyłek rachunkowych i pisarskich oraz omyłek polegających na niezgodności oferty z treścią zapytania ofertowego, o ile nie wpływa w istotny sposób na treść oferty. O dokonanych poprawkach Zamawiający niezwłocznie zawiadomi Wykonawcę.</w:t>
      </w:r>
    </w:p>
    <w:p w:rsidR="00D30B1D" w:rsidRPr="0055442A" w:rsidP="00D30B1D">
      <w:pPr>
        <w:spacing w:after="0" w:line="276" w:lineRule="auto"/>
        <w:ind w:left="284"/>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6) Cena oferty musi obejmować wszystkie koszty związane z realizacją przedmiotu zamówienia, w tym uwzględniające podatek VAT oraz inne opłaty.</w:t>
      </w:r>
    </w:p>
    <w:p w:rsidR="00D30B1D" w:rsidRPr="0055442A" w:rsidP="00D30B1D">
      <w:pPr>
        <w:autoSpaceDE w:val="0"/>
        <w:autoSpaceDN w:val="0"/>
        <w:adjustRightInd w:val="0"/>
        <w:spacing w:after="0" w:line="276" w:lineRule="auto"/>
        <w:ind w:left="284"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7) Cena, o której mowa w pkt 6) musi być wyrażona w złotych polskich.</w:t>
      </w:r>
    </w:p>
    <w:p w:rsidR="00D30B1D" w:rsidRPr="0055442A" w:rsidP="00D30B1D">
      <w:pPr>
        <w:autoSpaceDE w:val="0"/>
        <w:autoSpaceDN w:val="0"/>
        <w:adjustRightInd w:val="0"/>
        <w:spacing w:after="0" w:line="276" w:lineRule="auto"/>
        <w:ind w:left="284"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8) Wykonawca może zwrócić się do zamawiającego z prośbą o wyjaśnienie treści zapytania ofertowego. Zamawiający może udzielić wyjaśnień, jak również, w uzasadnionych przypadkach, może przedłużyć termin składania ofert.</w:t>
      </w:r>
    </w:p>
    <w:p w:rsidR="00D30B1D" w:rsidRPr="0055442A" w:rsidP="00D30B1D">
      <w:pPr>
        <w:autoSpaceDE w:val="0"/>
        <w:autoSpaceDN w:val="0"/>
        <w:adjustRightInd w:val="0"/>
        <w:spacing w:after="0" w:line="276" w:lineRule="auto"/>
        <w:ind w:left="284"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9) Treść pytań wykonawcy bez wskazania ich źródła wraz z odpowiedziami zamawiający udostępni w sposób w jaki skierowano do Wykonawców zapytanie ofertowe</w:t>
      </w:r>
    </w:p>
    <w:p w:rsidR="00D30B1D" w:rsidRPr="0055442A" w:rsidP="00D30B1D">
      <w:pPr>
        <w:autoSpaceDE w:val="0"/>
        <w:autoSpaceDN w:val="0"/>
        <w:adjustRightInd w:val="0"/>
        <w:spacing w:after="0" w:line="276" w:lineRule="auto"/>
        <w:ind w:left="284"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10) W przypadku dokonywania zmiany treści zapytania ofertowego, Zamawiający może przedłużyć termin składania ofert o czas niezbędny do wprowadzenia zmian w ofertach;</w:t>
      </w:r>
    </w:p>
    <w:p w:rsidR="00D30B1D" w:rsidRPr="0055442A" w:rsidP="00D30B1D">
      <w:pPr>
        <w:autoSpaceDE w:val="0"/>
        <w:autoSpaceDN w:val="0"/>
        <w:adjustRightInd w:val="0"/>
        <w:spacing w:after="0" w:line="276" w:lineRule="auto"/>
        <w:ind w:left="284"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11) Zamawiający dopuszcza negocjowanie oferowanych cen z wykonawcami, którzy złożyli ważne i niepodlegające odrzuceniu oferty.</w:t>
      </w:r>
    </w:p>
    <w:p w:rsidR="00D30B1D" w:rsidRPr="0055442A" w:rsidP="00D30B1D">
      <w:pPr>
        <w:autoSpaceDE w:val="0"/>
        <w:autoSpaceDN w:val="0"/>
        <w:adjustRightInd w:val="0"/>
        <w:spacing w:after="0" w:line="276" w:lineRule="auto"/>
        <w:ind w:left="284"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12) Aby zapewnić porównywalność wszystkich ofert, zamawiający zastrzega sobie prawo do skontaktowania się z właściwymi wykonawcami, w celu uzupełnienia lub doprecyzowania przesłanych dokumentów lub udzielenia wyjaśnień.</w:t>
      </w:r>
    </w:p>
    <w:p w:rsidR="00D30B1D" w:rsidRPr="0055442A" w:rsidP="00D30B1D">
      <w:pPr>
        <w:autoSpaceDE w:val="0"/>
        <w:autoSpaceDN w:val="0"/>
        <w:adjustRightInd w:val="0"/>
        <w:spacing w:after="0" w:line="276" w:lineRule="auto"/>
        <w:ind w:left="284"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 xml:space="preserve">13) Jeżeli zaoferowana cena lub jej istotne części składowe będą wydawać się rażąco niskie w stosunku do przedmiotu zamówienia i tym samym będą budzić wątpliwości zamawiającego, zamawiający dopuszcza możliwość zwrócenia się o udzielenie wyjaśnień, w tym złożenie dowodów dotyczących wyliczenia ceny lub kosztu. Obowiązek wykazania, że oferta nie zawiera rażąco niskiej ceny lub kosztu spoczywa na wykonawcy. </w:t>
      </w:r>
    </w:p>
    <w:p w:rsidR="00D30B1D" w:rsidRPr="0055442A" w:rsidP="00D30B1D">
      <w:pPr>
        <w:autoSpaceDE w:val="0"/>
        <w:autoSpaceDN w:val="0"/>
        <w:adjustRightInd w:val="0"/>
        <w:spacing w:after="0" w:line="276" w:lineRule="auto"/>
        <w:ind w:left="284"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14) Jeżeli dwie lub więcej ofert otrzyma taką samą liczbę punktów w obu kryteriach oceny ofert, zamawiający wezwie wykonawców, którzy złożyli te oferty, do złożenia w terminie określonym przez zamawiającego ofert dodatkowych, w których wykonawcy zaoferują nową cenę realizacji zamówienia, bez możliwości dokonywania zmian w zakresie kryterium jakościowego. Wykonawcy, składając oferty dodatkowe, nie mogą zaoferować ceny wyższej niż zaoferowane w złożonych ofertach.</w:t>
      </w:r>
    </w:p>
    <w:p w:rsidR="00D30B1D" w:rsidRPr="0055442A" w:rsidP="00D30B1D">
      <w:pPr>
        <w:autoSpaceDE w:val="0"/>
        <w:autoSpaceDN w:val="0"/>
        <w:adjustRightInd w:val="0"/>
        <w:spacing w:after="0" w:line="276" w:lineRule="auto"/>
        <w:ind w:left="284"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15) Zamawiający zastrzega prawo do unieważnienia postępowania, na każdym etapie, bez podania przyczyny.</w:t>
      </w:r>
    </w:p>
    <w:p w:rsidR="00D30B1D" w:rsidRPr="0055442A" w:rsidP="00D30B1D">
      <w:pPr>
        <w:autoSpaceDE w:val="0"/>
        <w:autoSpaceDN w:val="0"/>
        <w:adjustRightInd w:val="0"/>
        <w:spacing w:after="0" w:line="276" w:lineRule="auto"/>
        <w:ind w:left="284"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 xml:space="preserve">16) W postępowaniu o udzielenie zamówienia publicznego, do którego nie stosuje się </w:t>
      </w:r>
      <w:r w:rsidRPr="0055442A">
        <w:rPr>
          <w:rFonts w:asciiTheme="minorHAnsi" w:eastAsiaTheme="minorEastAsia" w:hAnsiTheme="minorHAnsi" w:cstheme="minorHAnsi"/>
          <w:i/>
          <w:iCs/>
          <w:color w:val="auto"/>
          <w:sz w:val="20"/>
          <w:szCs w:val="20"/>
        </w:rPr>
        <w:t xml:space="preserve">ustawy z dnia 11 września 2019 r. Prawo zamówień publicznych </w:t>
      </w:r>
      <w:r w:rsidRPr="0055442A">
        <w:rPr>
          <w:rFonts w:asciiTheme="minorHAnsi" w:eastAsiaTheme="minorEastAsia" w:hAnsiTheme="minorHAnsi" w:cstheme="minorHAnsi"/>
          <w:color w:val="auto"/>
          <w:sz w:val="20"/>
          <w:szCs w:val="20"/>
        </w:rPr>
        <w:t>wykonawcom nie przysługują środki ochrony prawnej przewidziane w ww. ustawie (odwołanie, skarga).</w:t>
      </w:r>
    </w:p>
    <w:p w:rsidR="00D30B1D" w:rsidRPr="0055442A" w:rsidP="00D30B1D">
      <w:pPr>
        <w:autoSpaceDE w:val="0"/>
        <w:autoSpaceDN w:val="0"/>
        <w:adjustRightInd w:val="0"/>
        <w:spacing w:after="0" w:line="276" w:lineRule="auto"/>
        <w:ind w:left="284"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 xml:space="preserve">17) W postępowaniu o udzielenie zamówienia publicznego ma zastosowanie art. 7 </w:t>
      </w:r>
      <w:r w:rsidRPr="0055442A">
        <w:rPr>
          <w:rFonts w:asciiTheme="minorHAnsi" w:eastAsiaTheme="minorEastAsia" w:hAnsiTheme="minorHAnsi" w:cstheme="minorHAnsi"/>
          <w:i/>
          <w:iCs/>
          <w:color w:val="auto"/>
          <w:sz w:val="20"/>
          <w:szCs w:val="20"/>
        </w:rPr>
        <w:t>ustawy z dnia 13 kwietnia 2022 r. (Dz. U. z 2023 r. poz. 129) o szczególnych rozwiązaniach w zakresie przeciwdziałania wspieraniu agresji na Ukrainę oraz służących ochronie bezpieczeństwa narodowego</w:t>
      </w:r>
      <w:r w:rsidRPr="0055442A">
        <w:rPr>
          <w:rFonts w:asciiTheme="minorHAnsi" w:eastAsiaTheme="minorEastAsia" w:hAnsiTheme="minorHAnsi" w:cstheme="minorHAnsi"/>
          <w:color w:val="auto"/>
          <w:sz w:val="20"/>
          <w:szCs w:val="20"/>
        </w:rPr>
        <w:t xml:space="preserve">. Wykonawca, przystępując do postępowania, ma obowiązek złożyć oświadczenie o braku podstaw wykluczenia, o których mowa w art. 7 ww. ustawy. W razie powzięcia wątpliwości, Zamawiającemu przysługuje prawo do weryfikacji złożonego oświadczenia i żądania od Wykonawcy przestawienia wyjaśnień, w tym dodatkowych dokumentów w tym zakresie. W przypadku wykonawcy wykluczonego na podstawie ww. ustawy, oferta wykonawcy zostanie odrzucona </w:t>
      </w:r>
    </w:p>
    <w:p w:rsidR="00D30B1D" w:rsidRPr="0055442A" w:rsidP="00D30B1D">
      <w:pPr>
        <w:autoSpaceDE w:val="0"/>
        <w:autoSpaceDN w:val="0"/>
        <w:adjustRightInd w:val="0"/>
        <w:spacing w:after="0" w:line="276" w:lineRule="auto"/>
        <w:ind w:left="284"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18) Stosownie do brzmienia art. 7 ustawy z dnia 13 kwietnia 2022 r. o szczególnych rozwiązaniach w zakresie przeciwdziałania wspieraniu agresji na Ukrainę oraz służących ochronie bezpieczeństwa narodowego (Dz. U. z 2023 r. poz. 1497, 1859), z postępowania wyklucza się</w:t>
      </w:r>
      <w:r>
        <w:rPr>
          <w:rStyle w:val="FootnoteReference"/>
          <w:rFonts w:asciiTheme="minorHAnsi" w:eastAsiaTheme="minorEastAsia" w:hAnsiTheme="minorHAnsi" w:cstheme="minorHAnsi"/>
          <w:color w:val="auto"/>
          <w:sz w:val="20"/>
          <w:szCs w:val="20"/>
        </w:rPr>
        <w:footnoteReference w:id="2"/>
      </w:r>
      <w:r w:rsidRPr="0055442A">
        <w:rPr>
          <w:rFonts w:asciiTheme="minorHAnsi" w:eastAsiaTheme="minorEastAsia" w:hAnsiTheme="minorHAnsi" w:cstheme="minorHAnsi"/>
          <w:color w:val="auto"/>
          <w:sz w:val="20"/>
          <w:szCs w:val="20"/>
        </w:rPr>
        <w:t>:</w:t>
      </w:r>
    </w:p>
    <w:p w:rsidR="00D30B1D" w:rsidRPr="0055442A" w:rsidP="00D30B1D">
      <w:pPr>
        <w:autoSpaceDE w:val="0"/>
        <w:autoSpaceDN w:val="0"/>
        <w:adjustRightInd w:val="0"/>
        <w:spacing w:after="0" w:line="276" w:lineRule="auto"/>
        <w:ind w:left="709"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1) wykonawcę wymienionego w wykazach określonych w rozporządzeniu 765/2006 i rozporządzeniu 269/2014 albo wpisanego na listę na podstawie decyzji w sprawie wpisu na listę rozstrzygającej o zastosowaniu środka, o którym mowa w art. 1 pkt 3 ustawy;</w:t>
      </w:r>
    </w:p>
    <w:p w:rsidR="00D30B1D" w:rsidRPr="0055442A" w:rsidP="00D30B1D">
      <w:pPr>
        <w:autoSpaceDE w:val="0"/>
        <w:autoSpaceDN w:val="0"/>
        <w:adjustRightInd w:val="0"/>
        <w:spacing w:after="0" w:line="276" w:lineRule="auto"/>
        <w:ind w:left="709"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 xml:space="preserve">2) wykonawcę, którego beneficjentem rzeczywistym w rozumieniu ustawy z dnia 1 marca 2018 r. o przeciwdziałaniu praniu pieniędzy oraz finansowaniu terroryzmu (Dz. U. z 2023 r. poz. 1124, 1723 i 1843) jest osoba wymieniona w wykazach określonych w rozporządzeniu 765/2006 i rozporządzeniu 269/2014 </w:t>
      </w:r>
      <w:r w:rsidRPr="0055442A">
        <w:rPr>
          <w:rFonts w:asciiTheme="minorHAnsi" w:eastAsiaTheme="minorEastAsia" w:hAnsiTheme="minorHAnsi" w:cstheme="minorHAnsi"/>
          <w:color w:val="auto"/>
          <w:sz w:val="20"/>
          <w:szCs w:val="20"/>
        </w:rPr>
        <w:t>albo wpisana na listę lub będąca takim beneficjentem rzeczywistym od dnia 24 lutego 2022 r., o ile została wpisana na listę na podstawie decyzji w sprawie wpisu na listę rozstrzygającej o zastosowaniu środka, o którym mowa w art. 1 pkt 3 ustawy;</w:t>
      </w:r>
    </w:p>
    <w:p w:rsidR="00D30B1D" w:rsidRPr="0055442A" w:rsidP="00D30B1D">
      <w:pPr>
        <w:autoSpaceDE w:val="0"/>
        <w:autoSpaceDN w:val="0"/>
        <w:adjustRightInd w:val="0"/>
        <w:spacing w:after="0" w:line="276" w:lineRule="auto"/>
        <w:ind w:left="709" w:firstLine="0"/>
        <w:rPr>
          <w:rFonts w:asciiTheme="minorHAnsi" w:eastAsiaTheme="minorEastAsia" w:hAnsiTheme="minorHAnsi" w:cstheme="minorHAnsi"/>
          <w:color w:val="auto"/>
          <w:sz w:val="20"/>
          <w:szCs w:val="20"/>
        </w:rPr>
      </w:pPr>
      <w:r w:rsidRPr="0055442A">
        <w:rPr>
          <w:rFonts w:asciiTheme="minorHAnsi" w:eastAsiaTheme="minorEastAsia" w:hAnsiTheme="minorHAnsi" w:cstheme="minorHAnsi"/>
          <w:color w:val="auto"/>
          <w:sz w:val="20"/>
          <w:szCs w:val="20"/>
        </w:rPr>
        <w:t>3) wykonawcę, którego jednostką dominującą w rozumieniu art. 3 ust. 1 pkt 37 ustawy z dnia 29 września 1994 r. o rachunkowości (Dz. U. z 2023 r. poz. 120, 295)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rsidR="00D30B1D" w:rsidRPr="0055442A" w:rsidP="00D30B1D">
      <w:pPr>
        <w:spacing w:after="0" w:line="276" w:lineRule="auto"/>
        <w:ind w:left="-5"/>
        <w:rPr>
          <w:rFonts w:asciiTheme="minorHAnsi" w:eastAsiaTheme="minorEastAsia" w:hAnsiTheme="minorHAnsi" w:cstheme="minorHAnsi"/>
          <w:color w:val="auto"/>
          <w:sz w:val="20"/>
          <w:szCs w:val="20"/>
        </w:rPr>
      </w:pPr>
    </w:p>
    <w:p w:rsidR="00D30B1D" w:rsidRPr="0055442A" w:rsidP="00D30B1D">
      <w:pPr>
        <w:spacing w:after="0" w:line="276" w:lineRule="auto"/>
        <w:ind w:left="-5"/>
        <w:rPr>
          <w:rFonts w:asciiTheme="minorHAnsi" w:eastAsiaTheme="minorEastAsia" w:hAnsiTheme="minorHAnsi" w:cstheme="minorHAnsi"/>
          <w:color w:val="auto"/>
          <w:sz w:val="20"/>
          <w:szCs w:val="20"/>
        </w:rPr>
      </w:pPr>
    </w:p>
    <w:p w:rsidR="00D30B1D" w:rsidRPr="0055442A" w:rsidP="00D30B1D">
      <w:pPr>
        <w:spacing w:after="0"/>
        <w:rPr>
          <w:rFonts w:asciiTheme="minorHAnsi" w:hAnsiTheme="minorHAnsi" w:cstheme="minorHAnsi"/>
          <w:sz w:val="20"/>
          <w:szCs w:val="20"/>
        </w:rPr>
      </w:pPr>
      <w:r w:rsidRPr="0055442A">
        <w:rPr>
          <w:rFonts w:asciiTheme="minorHAnsi" w:hAnsiTheme="minorHAnsi" w:cstheme="minorHAnsi"/>
          <w:sz w:val="20"/>
          <w:szCs w:val="20"/>
        </w:rPr>
        <w:t>Sporządził:</w:t>
      </w:r>
    </w:p>
    <w:p w:rsidR="00D30B1D" w:rsidRPr="0055442A" w:rsidP="00D30B1D">
      <w:pPr>
        <w:spacing w:after="0"/>
        <w:rPr>
          <w:rFonts w:asciiTheme="minorHAnsi" w:hAnsiTheme="minorHAnsi" w:cstheme="minorHAnsi"/>
          <w:sz w:val="20"/>
          <w:szCs w:val="20"/>
        </w:rPr>
      </w:pPr>
    </w:p>
    <w:p w:rsidR="00D30B1D" w:rsidRPr="0055442A" w:rsidP="00D30B1D">
      <w:pPr>
        <w:spacing w:after="0"/>
        <w:rPr>
          <w:rFonts w:asciiTheme="minorHAnsi" w:hAnsiTheme="minorHAnsi" w:cstheme="minorHAnsi"/>
          <w:sz w:val="20"/>
          <w:szCs w:val="20"/>
        </w:rPr>
      </w:pPr>
      <w:r w:rsidRPr="0055442A">
        <w:rPr>
          <w:rFonts w:asciiTheme="minorHAnsi" w:hAnsiTheme="minorHAnsi" w:cstheme="minorHAnsi"/>
          <w:sz w:val="20"/>
          <w:szCs w:val="20"/>
        </w:rPr>
        <w:t>Michał Ambroziewicz</w:t>
      </w:r>
    </w:p>
    <w:p w:rsidR="00D30B1D" w:rsidRPr="0055442A" w:rsidP="00D30B1D">
      <w:pPr>
        <w:spacing w:after="0"/>
        <w:rPr>
          <w:rFonts w:asciiTheme="minorHAnsi" w:hAnsiTheme="minorHAnsi" w:cstheme="minorHAnsi"/>
          <w:sz w:val="20"/>
          <w:szCs w:val="20"/>
        </w:rPr>
      </w:pPr>
      <w:r w:rsidRPr="0055442A">
        <w:rPr>
          <w:rFonts w:asciiTheme="minorHAnsi" w:hAnsiTheme="minorHAnsi" w:cstheme="minorHAnsi"/>
          <w:sz w:val="20"/>
          <w:szCs w:val="20"/>
        </w:rPr>
        <w:t>akceptacja elektroniczna</w:t>
      </w:r>
    </w:p>
    <w:p w:rsidR="00D30B1D" w:rsidRPr="0055442A" w:rsidP="00D30B1D">
      <w:pPr>
        <w:spacing w:after="0" w:line="276" w:lineRule="auto"/>
        <w:ind w:left="-5"/>
        <w:rPr>
          <w:rFonts w:asciiTheme="minorHAnsi" w:eastAsiaTheme="minorEastAsia" w:hAnsiTheme="minorHAnsi" w:cstheme="minorHAnsi"/>
          <w:color w:val="auto"/>
          <w:sz w:val="20"/>
          <w:szCs w:val="20"/>
        </w:rPr>
      </w:pPr>
    </w:p>
    <w:p w:rsidR="00D30B1D" w:rsidRPr="0055442A" w:rsidP="00D30B1D">
      <w:pPr>
        <w:spacing w:after="0" w:line="276" w:lineRule="auto"/>
        <w:ind w:left="-5"/>
        <w:rPr>
          <w:rFonts w:asciiTheme="minorHAnsi" w:eastAsiaTheme="minorEastAsia" w:hAnsiTheme="minorHAnsi" w:cstheme="minorHAnsi"/>
          <w:color w:val="auto"/>
          <w:sz w:val="20"/>
          <w:szCs w:val="20"/>
        </w:rPr>
      </w:pPr>
    </w:p>
    <w:p w:rsidR="00D30B1D" w:rsidRPr="0055442A" w:rsidP="00D30B1D">
      <w:pPr>
        <w:spacing w:after="0" w:line="276" w:lineRule="auto"/>
        <w:ind w:left="-5"/>
        <w:rPr>
          <w:rFonts w:asciiTheme="minorHAnsi" w:eastAsiaTheme="minorEastAsia" w:hAnsiTheme="minorHAnsi" w:cstheme="minorHAnsi"/>
          <w:color w:val="auto"/>
          <w:sz w:val="20"/>
          <w:szCs w:val="20"/>
        </w:rPr>
      </w:pPr>
    </w:p>
    <w:p w:rsidR="00D30B1D" w:rsidRPr="0055442A" w:rsidP="00D30B1D">
      <w:pPr>
        <w:ind w:left="0" w:firstLine="0"/>
        <w:rPr>
          <w:rFonts w:asciiTheme="minorHAnsi" w:hAnsiTheme="minorHAnsi" w:cstheme="minorHAnsi"/>
          <w:sz w:val="20"/>
          <w:szCs w:val="20"/>
        </w:rPr>
      </w:pPr>
    </w:p>
    <w:p w:rsidR="00D30B1D" w:rsidRPr="0055442A" w:rsidP="00D30B1D">
      <w:pPr>
        <w:ind w:left="0" w:firstLine="0"/>
        <w:rPr>
          <w:rFonts w:asciiTheme="minorHAnsi" w:hAnsiTheme="minorHAnsi" w:cstheme="minorHAnsi"/>
          <w:sz w:val="20"/>
          <w:szCs w:val="20"/>
        </w:rPr>
      </w:pPr>
    </w:p>
    <w:p w:rsidR="00D30B1D" w:rsidRPr="0055442A" w:rsidP="00D30B1D">
      <w:pPr>
        <w:spacing w:after="0"/>
        <w:ind w:firstLine="3969"/>
        <w:jc w:val="center"/>
        <w:rPr>
          <w:rFonts w:eastAsia="Calibri" w:asciiTheme="minorHAnsi" w:hAnsiTheme="minorHAnsi" w:cstheme="minorHAnsi"/>
          <w:b/>
          <w:sz w:val="20"/>
          <w:szCs w:val="20"/>
        </w:rPr>
      </w:pPr>
      <w:bookmarkStart w:id="4" w:name="ezdPracownikNazwa"/>
      <w:r w:rsidRPr="0055442A">
        <w:rPr>
          <w:rFonts w:eastAsia="Calibri" w:asciiTheme="minorHAnsi" w:hAnsiTheme="minorHAnsi" w:cstheme="minorHAnsi"/>
          <w:b/>
          <w:sz w:val="20"/>
          <w:szCs w:val="20"/>
        </w:rPr>
        <w:t>Edyta Kozłowska-Kurek</w:t>
      </w:r>
      <w:bookmarkEnd w:id="4"/>
    </w:p>
    <w:p w:rsidR="00D30B1D" w:rsidRPr="0055442A" w:rsidP="00D30B1D">
      <w:pPr>
        <w:spacing w:after="0"/>
        <w:ind w:firstLine="3969"/>
        <w:jc w:val="center"/>
        <w:rPr>
          <w:rFonts w:eastAsia="Calibri" w:asciiTheme="minorHAnsi" w:hAnsiTheme="minorHAnsi" w:cstheme="minorHAnsi"/>
          <w:sz w:val="20"/>
          <w:szCs w:val="20"/>
        </w:rPr>
      </w:pPr>
      <w:bookmarkStart w:id="5" w:name="ezdPracownikStanowisko"/>
      <w:r w:rsidRPr="0055442A">
        <w:rPr>
          <w:rFonts w:eastAsia="Calibri" w:asciiTheme="minorHAnsi" w:hAnsiTheme="minorHAnsi" w:cstheme="minorHAnsi"/>
          <w:sz w:val="20"/>
          <w:szCs w:val="20"/>
        </w:rPr>
        <w:t>Dyrektor</w:t>
      </w:r>
      <w:bookmarkEnd w:id="5"/>
    </w:p>
    <w:p w:rsidR="00D30B1D" w:rsidRPr="0055442A" w:rsidP="00D30B1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625"/>
        </w:tabs>
        <w:spacing w:after="0"/>
        <w:ind w:firstLine="3969"/>
        <w:jc w:val="center"/>
        <w:rPr>
          <w:rFonts w:eastAsia="Calibri" w:asciiTheme="minorHAnsi" w:hAnsiTheme="minorHAnsi" w:cstheme="minorHAnsi"/>
          <w:sz w:val="20"/>
          <w:szCs w:val="20"/>
        </w:rPr>
      </w:pPr>
    </w:p>
    <w:p w:rsidR="00D30B1D" w:rsidRPr="0055442A" w:rsidP="00D30B1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625"/>
        </w:tabs>
        <w:spacing w:after="0"/>
        <w:ind w:firstLine="3969"/>
        <w:jc w:val="center"/>
        <w:rPr>
          <w:rFonts w:eastAsia="Calibri" w:asciiTheme="minorHAnsi" w:hAnsiTheme="minorHAnsi" w:cstheme="minorHAnsi"/>
          <w:sz w:val="20"/>
          <w:szCs w:val="20"/>
        </w:rPr>
      </w:pPr>
      <w:r w:rsidRPr="0055442A">
        <w:rPr>
          <w:rFonts w:eastAsia="Calibri" w:asciiTheme="minorHAnsi" w:hAnsiTheme="minorHAnsi" w:cstheme="minorHAnsi"/>
          <w:sz w:val="20"/>
          <w:szCs w:val="20"/>
        </w:rPr>
        <w:t>podpis elektroniczny kierownika komórki organizacyjnej</w:t>
      </w:r>
    </w:p>
    <w:p w:rsidR="00D30B1D" w:rsidRPr="0055442A" w:rsidP="00D30B1D">
      <w:pPr>
        <w:spacing w:after="160" w:line="259" w:lineRule="auto"/>
        <w:ind w:left="0" w:firstLine="0"/>
        <w:jc w:val="left"/>
        <w:rPr>
          <w:rFonts w:asciiTheme="minorHAnsi" w:hAnsiTheme="minorHAnsi" w:cstheme="minorHAnsi"/>
          <w:b/>
          <w:bCs/>
          <w:sz w:val="20"/>
          <w:szCs w:val="20"/>
        </w:rPr>
      </w:pPr>
      <w:r w:rsidRPr="0055442A">
        <w:rPr>
          <w:rFonts w:asciiTheme="minorHAnsi" w:hAnsiTheme="minorHAnsi" w:cstheme="minorHAnsi"/>
          <w:b/>
          <w:bCs/>
          <w:sz w:val="20"/>
          <w:szCs w:val="20"/>
        </w:rPr>
        <w:br w:type="page"/>
      </w:r>
    </w:p>
    <w:p w:rsidR="00D30B1D" w:rsidRPr="0055442A" w:rsidP="00D30B1D">
      <w:pPr>
        <w:spacing w:after="384" w:line="265" w:lineRule="auto"/>
        <w:ind w:left="111" w:right="180"/>
        <w:jc w:val="center"/>
        <w:rPr>
          <w:rFonts w:asciiTheme="minorHAnsi" w:hAnsiTheme="minorHAnsi" w:cstheme="minorHAnsi"/>
          <w:b/>
          <w:bCs/>
          <w:sz w:val="20"/>
          <w:szCs w:val="20"/>
        </w:rPr>
      </w:pPr>
      <w:r w:rsidRPr="0055442A">
        <w:rPr>
          <w:rFonts w:asciiTheme="minorHAnsi" w:hAnsiTheme="minorHAnsi" w:cstheme="minorHAnsi"/>
          <w:b/>
          <w:bCs/>
          <w:sz w:val="20"/>
          <w:szCs w:val="20"/>
        </w:rPr>
        <w:t>FORMULARZ OFERTOWY</w:t>
      </w:r>
    </w:p>
    <w:tbl>
      <w:tblPr>
        <w:tblStyle w:val="TableGrid"/>
        <w:tblW w:w="9208" w:type="dxa"/>
        <w:tblInd w:w="75" w:type="dxa"/>
        <w:tblCellMar>
          <w:top w:w="69" w:type="dxa"/>
          <w:left w:w="107" w:type="dxa"/>
          <w:right w:w="115" w:type="dxa"/>
        </w:tblCellMar>
        <w:tblLook w:val="04A0"/>
      </w:tblPr>
      <w:tblGrid>
        <w:gridCol w:w="4585"/>
        <w:gridCol w:w="4623"/>
      </w:tblGrid>
      <w:tr w:rsidTr="0037169B">
        <w:tblPrEx>
          <w:tblW w:w="9208" w:type="dxa"/>
          <w:tblInd w:w="75" w:type="dxa"/>
          <w:tblCellMar>
            <w:top w:w="69" w:type="dxa"/>
            <w:left w:w="107" w:type="dxa"/>
            <w:right w:w="115" w:type="dxa"/>
          </w:tblCellMar>
          <w:tblLook w:val="04A0"/>
        </w:tblPrEx>
        <w:trPr>
          <w:trHeight w:val="459"/>
        </w:trPr>
        <w:tc>
          <w:tcPr>
            <w:tcW w:w="4585" w:type="dxa"/>
            <w:tcBorders>
              <w:top w:val="single" w:sz="4" w:space="0" w:color="000000"/>
              <w:left w:val="single" w:sz="4" w:space="0" w:color="000000"/>
              <w:bottom w:val="single" w:sz="4" w:space="0" w:color="000000"/>
              <w:right w:val="single" w:sz="4" w:space="0" w:color="000000"/>
            </w:tcBorders>
            <w:shd w:val="clear" w:color="auto" w:fill="D9D9D9"/>
          </w:tcPr>
          <w:p w:rsidR="00D30B1D" w:rsidRPr="0055442A" w:rsidP="0037169B">
            <w:pPr>
              <w:spacing w:after="0" w:line="259" w:lineRule="auto"/>
              <w:ind w:left="0" w:firstLine="0"/>
              <w:jc w:val="left"/>
              <w:rPr>
                <w:rFonts w:asciiTheme="minorHAnsi" w:hAnsiTheme="minorHAnsi" w:cstheme="minorHAnsi"/>
                <w:sz w:val="20"/>
                <w:szCs w:val="20"/>
              </w:rPr>
            </w:pPr>
            <w:r w:rsidRPr="0055442A">
              <w:rPr>
                <w:rFonts w:asciiTheme="minorHAnsi" w:hAnsiTheme="minorHAnsi" w:cstheme="minorHAnsi"/>
                <w:b/>
                <w:sz w:val="20"/>
                <w:szCs w:val="20"/>
              </w:rPr>
              <w:t>Nazwa (firma) wykonawcy:</w:t>
            </w:r>
          </w:p>
        </w:tc>
        <w:tc>
          <w:tcPr>
            <w:tcW w:w="4623" w:type="dxa"/>
            <w:tcBorders>
              <w:top w:val="single" w:sz="4" w:space="0" w:color="000000"/>
              <w:left w:val="single" w:sz="4" w:space="0" w:color="000000"/>
              <w:bottom w:val="single" w:sz="4" w:space="0" w:color="000000"/>
              <w:right w:val="single" w:sz="4" w:space="0" w:color="000000"/>
            </w:tcBorders>
          </w:tcPr>
          <w:p w:rsidR="00D30B1D" w:rsidRPr="0055442A" w:rsidP="0037169B">
            <w:pPr>
              <w:spacing w:after="160" w:line="259" w:lineRule="auto"/>
              <w:ind w:left="0" w:firstLine="0"/>
              <w:jc w:val="left"/>
              <w:rPr>
                <w:rFonts w:asciiTheme="minorHAnsi" w:hAnsiTheme="minorHAnsi" w:cstheme="minorHAnsi"/>
                <w:sz w:val="20"/>
                <w:szCs w:val="20"/>
              </w:rPr>
            </w:pPr>
          </w:p>
        </w:tc>
      </w:tr>
      <w:tr w:rsidTr="0037169B">
        <w:tblPrEx>
          <w:tblW w:w="9208" w:type="dxa"/>
          <w:tblInd w:w="75" w:type="dxa"/>
          <w:tblCellMar>
            <w:top w:w="69" w:type="dxa"/>
            <w:left w:w="107" w:type="dxa"/>
            <w:right w:w="115" w:type="dxa"/>
          </w:tblCellMar>
          <w:tblLook w:val="04A0"/>
        </w:tblPrEx>
        <w:trPr>
          <w:trHeight w:val="460"/>
        </w:trPr>
        <w:tc>
          <w:tcPr>
            <w:tcW w:w="4585" w:type="dxa"/>
            <w:tcBorders>
              <w:top w:val="single" w:sz="4" w:space="0" w:color="000000"/>
              <w:left w:val="single" w:sz="4" w:space="0" w:color="000000"/>
              <w:bottom w:val="single" w:sz="4" w:space="0" w:color="000000"/>
              <w:right w:val="single" w:sz="4" w:space="0" w:color="000000"/>
            </w:tcBorders>
            <w:shd w:val="clear" w:color="auto" w:fill="D9D9D9"/>
          </w:tcPr>
          <w:p w:rsidR="00D30B1D" w:rsidRPr="0055442A" w:rsidP="0037169B">
            <w:pPr>
              <w:spacing w:after="0" w:line="259" w:lineRule="auto"/>
              <w:ind w:left="0" w:firstLine="0"/>
              <w:jc w:val="left"/>
              <w:rPr>
                <w:rFonts w:asciiTheme="minorHAnsi" w:hAnsiTheme="minorHAnsi" w:cstheme="minorHAnsi"/>
                <w:sz w:val="20"/>
                <w:szCs w:val="20"/>
              </w:rPr>
            </w:pPr>
            <w:r w:rsidRPr="0055442A">
              <w:rPr>
                <w:rFonts w:asciiTheme="minorHAnsi" w:hAnsiTheme="minorHAnsi" w:cstheme="minorHAnsi"/>
                <w:b/>
                <w:sz w:val="20"/>
                <w:szCs w:val="20"/>
              </w:rPr>
              <w:t>Adres pocztowy:</w:t>
            </w:r>
          </w:p>
        </w:tc>
        <w:tc>
          <w:tcPr>
            <w:tcW w:w="4623" w:type="dxa"/>
            <w:tcBorders>
              <w:top w:val="single" w:sz="4" w:space="0" w:color="000000"/>
              <w:left w:val="single" w:sz="4" w:space="0" w:color="000000"/>
              <w:bottom w:val="single" w:sz="4" w:space="0" w:color="000000"/>
              <w:right w:val="single" w:sz="4" w:space="0" w:color="000000"/>
            </w:tcBorders>
          </w:tcPr>
          <w:p w:rsidR="00D30B1D" w:rsidRPr="0055442A" w:rsidP="0037169B">
            <w:pPr>
              <w:spacing w:after="160" w:line="259" w:lineRule="auto"/>
              <w:ind w:left="0" w:firstLine="0"/>
              <w:jc w:val="left"/>
              <w:rPr>
                <w:rFonts w:asciiTheme="minorHAnsi" w:hAnsiTheme="minorHAnsi" w:cstheme="minorHAnsi"/>
                <w:sz w:val="20"/>
                <w:szCs w:val="20"/>
              </w:rPr>
            </w:pPr>
          </w:p>
        </w:tc>
      </w:tr>
      <w:tr w:rsidTr="0037169B">
        <w:tblPrEx>
          <w:tblW w:w="9208" w:type="dxa"/>
          <w:tblInd w:w="75" w:type="dxa"/>
          <w:tblCellMar>
            <w:top w:w="69" w:type="dxa"/>
            <w:left w:w="107" w:type="dxa"/>
            <w:right w:w="115" w:type="dxa"/>
          </w:tblCellMar>
          <w:tblLook w:val="04A0"/>
        </w:tblPrEx>
        <w:trPr>
          <w:trHeight w:val="460"/>
        </w:trPr>
        <w:tc>
          <w:tcPr>
            <w:tcW w:w="4585" w:type="dxa"/>
            <w:tcBorders>
              <w:top w:val="single" w:sz="4" w:space="0" w:color="000000"/>
              <w:left w:val="single" w:sz="4" w:space="0" w:color="000000"/>
              <w:bottom w:val="single" w:sz="4" w:space="0" w:color="000000"/>
              <w:right w:val="single" w:sz="4" w:space="0" w:color="000000"/>
            </w:tcBorders>
            <w:shd w:val="clear" w:color="auto" w:fill="D9D9D9"/>
          </w:tcPr>
          <w:p w:rsidR="00D30B1D" w:rsidRPr="0055442A" w:rsidP="0037169B">
            <w:pPr>
              <w:spacing w:after="0" w:line="259" w:lineRule="auto"/>
              <w:ind w:left="0" w:firstLine="0"/>
              <w:jc w:val="left"/>
              <w:rPr>
                <w:rFonts w:asciiTheme="minorHAnsi" w:hAnsiTheme="minorHAnsi" w:cstheme="minorHAnsi"/>
                <w:sz w:val="20"/>
                <w:szCs w:val="20"/>
              </w:rPr>
            </w:pPr>
            <w:r w:rsidRPr="0055442A">
              <w:rPr>
                <w:rFonts w:asciiTheme="minorHAnsi" w:hAnsiTheme="minorHAnsi" w:cstheme="minorHAnsi"/>
                <w:b/>
                <w:sz w:val="20"/>
                <w:szCs w:val="20"/>
              </w:rPr>
              <w:t>Osoba lub osoby wyznaczone do kontaktów:</w:t>
            </w:r>
          </w:p>
        </w:tc>
        <w:tc>
          <w:tcPr>
            <w:tcW w:w="4623" w:type="dxa"/>
            <w:tcBorders>
              <w:top w:val="single" w:sz="4" w:space="0" w:color="000000"/>
              <w:left w:val="single" w:sz="4" w:space="0" w:color="000000"/>
              <w:bottom w:val="single" w:sz="4" w:space="0" w:color="000000"/>
              <w:right w:val="single" w:sz="4" w:space="0" w:color="000000"/>
            </w:tcBorders>
          </w:tcPr>
          <w:p w:rsidR="00D30B1D" w:rsidRPr="0055442A" w:rsidP="0037169B">
            <w:pPr>
              <w:spacing w:after="160" w:line="259" w:lineRule="auto"/>
              <w:ind w:left="0" w:firstLine="0"/>
              <w:jc w:val="left"/>
              <w:rPr>
                <w:rFonts w:asciiTheme="minorHAnsi" w:hAnsiTheme="minorHAnsi" w:cstheme="minorHAnsi"/>
                <w:sz w:val="20"/>
                <w:szCs w:val="20"/>
              </w:rPr>
            </w:pPr>
          </w:p>
        </w:tc>
      </w:tr>
      <w:tr w:rsidTr="0037169B">
        <w:tblPrEx>
          <w:tblW w:w="9208" w:type="dxa"/>
          <w:tblInd w:w="75" w:type="dxa"/>
          <w:tblCellMar>
            <w:top w:w="69" w:type="dxa"/>
            <w:left w:w="107" w:type="dxa"/>
            <w:right w:w="115" w:type="dxa"/>
          </w:tblCellMar>
          <w:tblLook w:val="04A0"/>
        </w:tblPrEx>
        <w:trPr>
          <w:trHeight w:val="460"/>
        </w:trPr>
        <w:tc>
          <w:tcPr>
            <w:tcW w:w="4585" w:type="dxa"/>
            <w:tcBorders>
              <w:top w:val="single" w:sz="4" w:space="0" w:color="000000"/>
              <w:left w:val="single" w:sz="4" w:space="0" w:color="000000"/>
              <w:bottom w:val="single" w:sz="4" w:space="0" w:color="000000"/>
              <w:right w:val="single" w:sz="4" w:space="0" w:color="000000"/>
            </w:tcBorders>
            <w:shd w:val="clear" w:color="auto" w:fill="D9D9D9"/>
          </w:tcPr>
          <w:p w:rsidR="00D30B1D" w:rsidRPr="0055442A" w:rsidP="0037169B">
            <w:pPr>
              <w:spacing w:after="0" w:line="259" w:lineRule="auto"/>
              <w:ind w:left="0" w:firstLine="0"/>
              <w:jc w:val="left"/>
              <w:rPr>
                <w:rFonts w:asciiTheme="minorHAnsi" w:hAnsiTheme="minorHAnsi" w:cstheme="minorHAnsi"/>
                <w:sz w:val="20"/>
                <w:szCs w:val="20"/>
              </w:rPr>
            </w:pPr>
            <w:r w:rsidRPr="0055442A">
              <w:rPr>
                <w:rFonts w:asciiTheme="minorHAnsi" w:hAnsiTheme="minorHAnsi" w:cstheme="minorHAnsi"/>
                <w:b/>
                <w:sz w:val="20"/>
                <w:szCs w:val="20"/>
              </w:rPr>
              <w:t>Telefon:</w:t>
            </w:r>
          </w:p>
        </w:tc>
        <w:tc>
          <w:tcPr>
            <w:tcW w:w="4623" w:type="dxa"/>
            <w:tcBorders>
              <w:top w:val="single" w:sz="4" w:space="0" w:color="000000"/>
              <w:left w:val="single" w:sz="4" w:space="0" w:color="000000"/>
              <w:bottom w:val="single" w:sz="4" w:space="0" w:color="000000"/>
              <w:right w:val="single" w:sz="4" w:space="0" w:color="000000"/>
            </w:tcBorders>
          </w:tcPr>
          <w:p w:rsidR="00D30B1D" w:rsidRPr="0055442A" w:rsidP="0037169B">
            <w:pPr>
              <w:spacing w:after="160" w:line="259" w:lineRule="auto"/>
              <w:ind w:left="0" w:firstLine="0"/>
              <w:jc w:val="left"/>
              <w:rPr>
                <w:rFonts w:asciiTheme="minorHAnsi" w:hAnsiTheme="minorHAnsi" w:cstheme="minorHAnsi"/>
                <w:sz w:val="20"/>
                <w:szCs w:val="20"/>
              </w:rPr>
            </w:pPr>
          </w:p>
        </w:tc>
      </w:tr>
      <w:tr w:rsidTr="0037169B">
        <w:tblPrEx>
          <w:tblW w:w="9208" w:type="dxa"/>
          <w:tblInd w:w="75" w:type="dxa"/>
          <w:tblCellMar>
            <w:top w:w="69" w:type="dxa"/>
            <w:left w:w="107" w:type="dxa"/>
            <w:right w:w="115" w:type="dxa"/>
          </w:tblCellMar>
          <w:tblLook w:val="04A0"/>
        </w:tblPrEx>
        <w:trPr>
          <w:trHeight w:val="460"/>
        </w:trPr>
        <w:tc>
          <w:tcPr>
            <w:tcW w:w="4585" w:type="dxa"/>
            <w:tcBorders>
              <w:top w:val="single" w:sz="4" w:space="0" w:color="000000"/>
              <w:left w:val="single" w:sz="4" w:space="0" w:color="000000"/>
              <w:bottom w:val="single" w:sz="4" w:space="0" w:color="000000"/>
              <w:right w:val="single" w:sz="4" w:space="0" w:color="000000"/>
            </w:tcBorders>
            <w:shd w:val="clear" w:color="auto" w:fill="D9D9D9"/>
          </w:tcPr>
          <w:p w:rsidR="00D30B1D" w:rsidRPr="0055442A" w:rsidP="0037169B">
            <w:pPr>
              <w:spacing w:after="0" w:line="259" w:lineRule="auto"/>
              <w:ind w:left="0" w:firstLine="0"/>
              <w:jc w:val="left"/>
              <w:rPr>
                <w:rFonts w:asciiTheme="minorHAnsi" w:hAnsiTheme="minorHAnsi" w:cstheme="minorHAnsi"/>
                <w:sz w:val="20"/>
                <w:szCs w:val="20"/>
              </w:rPr>
            </w:pPr>
            <w:r w:rsidRPr="0055442A">
              <w:rPr>
                <w:rFonts w:asciiTheme="minorHAnsi" w:hAnsiTheme="minorHAnsi" w:cstheme="minorHAnsi"/>
                <w:b/>
                <w:sz w:val="20"/>
                <w:szCs w:val="20"/>
              </w:rPr>
              <w:t>Adres e-mail:</w:t>
            </w:r>
          </w:p>
        </w:tc>
        <w:tc>
          <w:tcPr>
            <w:tcW w:w="4623" w:type="dxa"/>
            <w:tcBorders>
              <w:top w:val="single" w:sz="4" w:space="0" w:color="000000"/>
              <w:left w:val="single" w:sz="4" w:space="0" w:color="000000"/>
              <w:bottom w:val="single" w:sz="4" w:space="0" w:color="000000"/>
              <w:right w:val="single" w:sz="4" w:space="0" w:color="000000"/>
            </w:tcBorders>
          </w:tcPr>
          <w:p w:rsidR="00D30B1D" w:rsidRPr="0055442A" w:rsidP="0037169B">
            <w:pPr>
              <w:spacing w:after="160" w:line="259" w:lineRule="auto"/>
              <w:ind w:left="0" w:firstLine="0"/>
              <w:jc w:val="left"/>
              <w:rPr>
                <w:rFonts w:asciiTheme="minorHAnsi" w:hAnsiTheme="minorHAnsi" w:cstheme="minorHAnsi"/>
                <w:sz w:val="20"/>
                <w:szCs w:val="20"/>
              </w:rPr>
            </w:pPr>
          </w:p>
        </w:tc>
      </w:tr>
      <w:tr w:rsidTr="0037169B">
        <w:tblPrEx>
          <w:tblW w:w="9208" w:type="dxa"/>
          <w:tblInd w:w="75" w:type="dxa"/>
          <w:tblCellMar>
            <w:top w:w="69" w:type="dxa"/>
            <w:left w:w="107" w:type="dxa"/>
            <w:right w:w="115" w:type="dxa"/>
          </w:tblCellMar>
          <w:tblLook w:val="04A0"/>
        </w:tblPrEx>
        <w:trPr>
          <w:trHeight w:val="460"/>
        </w:trPr>
        <w:tc>
          <w:tcPr>
            <w:tcW w:w="4585" w:type="dxa"/>
            <w:tcBorders>
              <w:top w:val="single" w:sz="4" w:space="0" w:color="000000"/>
              <w:left w:val="single" w:sz="4" w:space="0" w:color="000000"/>
              <w:bottom w:val="single" w:sz="4" w:space="0" w:color="000000"/>
              <w:right w:val="single" w:sz="4" w:space="0" w:color="000000"/>
            </w:tcBorders>
            <w:shd w:val="clear" w:color="auto" w:fill="D9D9D9"/>
          </w:tcPr>
          <w:p w:rsidR="00D30B1D" w:rsidRPr="0055442A" w:rsidP="0037169B">
            <w:pPr>
              <w:spacing w:after="0" w:line="259" w:lineRule="auto"/>
              <w:ind w:left="0" w:firstLine="0"/>
              <w:jc w:val="left"/>
              <w:rPr>
                <w:rFonts w:asciiTheme="minorHAnsi" w:hAnsiTheme="minorHAnsi" w:cstheme="minorHAnsi"/>
                <w:sz w:val="20"/>
                <w:szCs w:val="20"/>
              </w:rPr>
            </w:pPr>
            <w:r w:rsidRPr="0055442A">
              <w:rPr>
                <w:rFonts w:asciiTheme="minorHAnsi" w:hAnsiTheme="minorHAnsi" w:cstheme="minorHAnsi"/>
                <w:b/>
                <w:sz w:val="20"/>
                <w:szCs w:val="20"/>
              </w:rPr>
              <w:t>NIP:</w:t>
            </w:r>
          </w:p>
        </w:tc>
        <w:tc>
          <w:tcPr>
            <w:tcW w:w="4623" w:type="dxa"/>
            <w:tcBorders>
              <w:top w:val="single" w:sz="4" w:space="0" w:color="000000"/>
              <w:left w:val="single" w:sz="4" w:space="0" w:color="000000"/>
              <w:bottom w:val="single" w:sz="4" w:space="0" w:color="000000"/>
              <w:right w:val="single" w:sz="4" w:space="0" w:color="000000"/>
            </w:tcBorders>
          </w:tcPr>
          <w:p w:rsidR="00D30B1D" w:rsidRPr="0055442A" w:rsidP="0037169B">
            <w:pPr>
              <w:spacing w:after="160" w:line="259" w:lineRule="auto"/>
              <w:ind w:left="0" w:firstLine="0"/>
              <w:jc w:val="left"/>
              <w:rPr>
                <w:rFonts w:asciiTheme="minorHAnsi" w:hAnsiTheme="minorHAnsi" w:cstheme="minorHAnsi"/>
                <w:sz w:val="20"/>
                <w:szCs w:val="20"/>
              </w:rPr>
            </w:pPr>
          </w:p>
        </w:tc>
      </w:tr>
      <w:tr w:rsidTr="0037169B">
        <w:tblPrEx>
          <w:tblW w:w="9208" w:type="dxa"/>
          <w:tblInd w:w="75" w:type="dxa"/>
          <w:tblCellMar>
            <w:top w:w="69" w:type="dxa"/>
            <w:left w:w="107" w:type="dxa"/>
            <w:right w:w="115" w:type="dxa"/>
          </w:tblCellMar>
          <w:tblLook w:val="04A0"/>
        </w:tblPrEx>
        <w:trPr>
          <w:trHeight w:val="460"/>
        </w:trPr>
        <w:tc>
          <w:tcPr>
            <w:tcW w:w="4585" w:type="dxa"/>
            <w:tcBorders>
              <w:top w:val="single" w:sz="4" w:space="0" w:color="000000"/>
              <w:left w:val="single" w:sz="4" w:space="0" w:color="000000"/>
              <w:bottom w:val="single" w:sz="4" w:space="0" w:color="000000"/>
              <w:right w:val="single" w:sz="4" w:space="0" w:color="000000"/>
            </w:tcBorders>
            <w:shd w:val="clear" w:color="auto" w:fill="D9D9D9"/>
          </w:tcPr>
          <w:p w:rsidR="00D30B1D" w:rsidRPr="0055442A" w:rsidP="0037169B">
            <w:pPr>
              <w:spacing w:after="0" w:line="259" w:lineRule="auto"/>
              <w:ind w:left="0" w:firstLine="0"/>
              <w:jc w:val="left"/>
              <w:rPr>
                <w:rFonts w:asciiTheme="minorHAnsi" w:hAnsiTheme="minorHAnsi" w:cstheme="minorHAnsi"/>
                <w:sz w:val="20"/>
                <w:szCs w:val="20"/>
              </w:rPr>
            </w:pPr>
            <w:r w:rsidRPr="0055442A">
              <w:rPr>
                <w:rFonts w:asciiTheme="minorHAnsi" w:hAnsiTheme="minorHAnsi" w:cstheme="minorHAnsi"/>
                <w:b/>
                <w:sz w:val="20"/>
                <w:szCs w:val="20"/>
              </w:rPr>
              <w:t>REGON:</w:t>
            </w:r>
          </w:p>
        </w:tc>
        <w:tc>
          <w:tcPr>
            <w:tcW w:w="4623" w:type="dxa"/>
            <w:tcBorders>
              <w:top w:val="single" w:sz="4" w:space="0" w:color="000000"/>
              <w:left w:val="single" w:sz="4" w:space="0" w:color="000000"/>
              <w:bottom w:val="single" w:sz="4" w:space="0" w:color="000000"/>
              <w:right w:val="single" w:sz="4" w:space="0" w:color="000000"/>
            </w:tcBorders>
          </w:tcPr>
          <w:p w:rsidR="00D30B1D" w:rsidRPr="0055442A" w:rsidP="0037169B">
            <w:pPr>
              <w:spacing w:after="160" w:line="259" w:lineRule="auto"/>
              <w:ind w:left="0" w:firstLine="0"/>
              <w:jc w:val="left"/>
              <w:rPr>
                <w:rFonts w:asciiTheme="minorHAnsi" w:hAnsiTheme="minorHAnsi" w:cstheme="minorHAnsi"/>
                <w:sz w:val="20"/>
                <w:szCs w:val="20"/>
              </w:rPr>
            </w:pPr>
          </w:p>
        </w:tc>
      </w:tr>
      <w:tr w:rsidTr="0037169B">
        <w:tblPrEx>
          <w:tblW w:w="9208" w:type="dxa"/>
          <w:tblInd w:w="75" w:type="dxa"/>
          <w:tblCellMar>
            <w:top w:w="69" w:type="dxa"/>
            <w:left w:w="107" w:type="dxa"/>
            <w:right w:w="115" w:type="dxa"/>
          </w:tblCellMar>
          <w:tblLook w:val="04A0"/>
        </w:tblPrEx>
        <w:trPr>
          <w:trHeight w:val="459"/>
        </w:trPr>
        <w:tc>
          <w:tcPr>
            <w:tcW w:w="4585" w:type="dxa"/>
            <w:tcBorders>
              <w:top w:val="single" w:sz="4" w:space="0" w:color="000000"/>
              <w:left w:val="single" w:sz="4" w:space="0" w:color="000000"/>
              <w:bottom w:val="single" w:sz="4" w:space="0" w:color="000000"/>
              <w:right w:val="single" w:sz="4" w:space="0" w:color="000000"/>
            </w:tcBorders>
            <w:shd w:val="clear" w:color="auto" w:fill="D9D9D9"/>
          </w:tcPr>
          <w:p w:rsidR="00D30B1D" w:rsidRPr="0055442A" w:rsidP="0037169B">
            <w:pPr>
              <w:spacing w:after="0" w:line="259" w:lineRule="auto"/>
              <w:ind w:left="0" w:firstLine="0"/>
              <w:jc w:val="left"/>
              <w:rPr>
                <w:rFonts w:asciiTheme="minorHAnsi" w:hAnsiTheme="minorHAnsi" w:cstheme="minorHAnsi"/>
                <w:sz w:val="20"/>
                <w:szCs w:val="20"/>
              </w:rPr>
            </w:pPr>
            <w:r w:rsidRPr="0055442A">
              <w:rPr>
                <w:rFonts w:asciiTheme="minorHAnsi" w:hAnsiTheme="minorHAnsi" w:cstheme="minorHAnsi"/>
                <w:b/>
                <w:sz w:val="20"/>
                <w:szCs w:val="20"/>
              </w:rPr>
              <w:t>KRS:</w:t>
            </w:r>
          </w:p>
        </w:tc>
        <w:tc>
          <w:tcPr>
            <w:tcW w:w="4623" w:type="dxa"/>
            <w:tcBorders>
              <w:top w:val="single" w:sz="4" w:space="0" w:color="000000"/>
              <w:left w:val="single" w:sz="4" w:space="0" w:color="000000"/>
              <w:bottom w:val="single" w:sz="4" w:space="0" w:color="000000"/>
              <w:right w:val="single" w:sz="4" w:space="0" w:color="000000"/>
            </w:tcBorders>
          </w:tcPr>
          <w:p w:rsidR="00D30B1D" w:rsidRPr="0055442A" w:rsidP="0037169B">
            <w:pPr>
              <w:spacing w:after="160" w:line="259" w:lineRule="auto"/>
              <w:ind w:left="0" w:firstLine="0"/>
              <w:jc w:val="left"/>
              <w:rPr>
                <w:rFonts w:asciiTheme="minorHAnsi" w:hAnsiTheme="minorHAnsi" w:cstheme="minorHAnsi"/>
                <w:sz w:val="20"/>
                <w:szCs w:val="20"/>
              </w:rPr>
            </w:pPr>
          </w:p>
        </w:tc>
      </w:tr>
      <w:tr w:rsidTr="0037169B">
        <w:tblPrEx>
          <w:tblW w:w="9208" w:type="dxa"/>
          <w:tblInd w:w="75" w:type="dxa"/>
          <w:tblCellMar>
            <w:top w:w="69" w:type="dxa"/>
            <w:left w:w="107" w:type="dxa"/>
            <w:right w:w="115" w:type="dxa"/>
          </w:tblCellMar>
          <w:tblLook w:val="04A0"/>
        </w:tblPrEx>
        <w:trPr>
          <w:trHeight w:val="487"/>
        </w:trPr>
        <w:tc>
          <w:tcPr>
            <w:tcW w:w="9208" w:type="dxa"/>
            <w:gridSpan w:val="2"/>
            <w:tcBorders>
              <w:top w:val="single" w:sz="4" w:space="0" w:color="000000"/>
              <w:left w:val="single" w:sz="4" w:space="0" w:color="000000"/>
              <w:bottom w:val="single" w:sz="4" w:space="0" w:color="000000"/>
              <w:right w:val="single" w:sz="4" w:space="0" w:color="000000"/>
            </w:tcBorders>
          </w:tcPr>
          <w:p w:rsidR="00D30B1D" w:rsidRPr="0055442A" w:rsidP="0037169B">
            <w:pPr>
              <w:spacing w:after="0" w:line="259" w:lineRule="auto"/>
              <w:ind w:left="5" w:firstLine="0"/>
              <w:jc w:val="center"/>
              <w:rPr>
                <w:rFonts w:asciiTheme="minorHAnsi" w:hAnsiTheme="minorHAnsi" w:cstheme="minorHAnsi"/>
                <w:sz w:val="20"/>
                <w:szCs w:val="20"/>
              </w:rPr>
            </w:pPr>
            <w:r w:rsidRPr="0055442A">
              <w:rPr>
                <w:rFonts w:ascii="Segoe UI Symbol" w:eastAsia="Segoe UI Symbol" w:hAnsi="Segoe UI Symbol" w:cs="Segoe UI Symbol"/>
                <w:b/>
                <w:sz w:val="20"/>
                <w:szCs w:val="20"/>
              </w:rPr>
              <w:t>☐</w:t>
            </w:r>
            <w:r w:rsidRPr="0055442A">
              <w:rPr>
                <w:rFonts w:asciiTheme="minorHAnsi" w:hAnsiTheme="minorHAnsi" w:cstheme="minorHAnsi"/>
                <w:b/>
                <w:sz w:val="20"/>
                <w:szCs w:val="20"/>
              </w:rPr>
              <w:t xml:space="preserve"> mikro </w:t>
            </w:r>
            <w:r w:rsidRPr="0055442A">
              <w:rPr>
                <w:rFonts w:ascii="Segoe UI Symbol" w:eastAsia="Segoe UI Symbol" w:hAnsi="Segoe UI Symbol" w:cs="Segoe UI Symbol"/>
                <w:b/>
                <w:sz w:val="20"/>
                <w:szCs w:val="20"/>
              </w:rPr>
              <w:t>☐</w:t>
            </w:r>
            <w:r w:rsidRPr="0055442A">
              <w:rPr>
                <w:rFonts w:asciiTheme="minorHAnsi" w:hAnsiTheme="minorHAnsi" w:cstheme="minorHAnsi"/>
                <w:b/>
                <w:sz w:val="20"/>
                <w:szCs w:val="20"/>
              </w:rPr>
              <w:t xml:space="preserve"> mały </w:t>
            </w:r>
            <w:r w:rsidRPr="0055442A">
              <w:rPr>
                <w:rFonts w:ascii="Segoe UI Symbol" w:eastAsia="Segoe UI Symbol" w:hAnsi="Segoe UI Symbol" w:cs="Segoe UI Symbol"/>
                <w:b/>
                <w:sz w:val="20"/>
                <w:szCs w:val="20"/>
              </w:rPr>
              <w:t>☐</w:t>
            </w:r>
            <w:r w:rsidRPr="0055442A">
              <w:rPr>
                <w:rFonts w:asciiTheme="minorHAnsi" w:hAnsiTheme="minorHAnsi" w:cstheme="minorHAnsi"/>
                <w:b/>
                <w:sz w:val="20"/>
                <w:szCs w:val="20"/>
              </w:rPr>
              <w:t xml:space="preserve">  średni </w:t>
            </w:r>
            <w:r w:rsidRPr="0055442A">
              <w:rPr>
                <w:rFonts w:ascii="Segoe UI Symbol" w:eastAsia="Segoe UI Symbol" w:hAnsi="Segoe UI Symbol" w:cs="Segoe UI Symbol"/>
                <w:b/>
                <w:sz w:val="20"/>
                <w:szCs w:val="20"/>
              </w:rPr>
              <w:t>☐</w:t>
            </w:r>
            <w:r w:rsidRPr="0055442A">
              <w:rPr>
                <w:rFonts w:asciiTheme="minorHAnsi" w:hAnsiTheme="minorHAnsi" w:cstheme="minorHAnsi"/>
                <w:b/>
                <w:sz w:val="20"/>
                <w:szCs w:val="20"/>
              </w:rPr>
              <w:t xml:space="preserve">  duży przedsiębiorca</w:t>
            </w:r>
          </w:p>
        </w:tc>
      </w:tr>
    </w:tbl>
    <w:p w:rsidR="00D30B1D" w:rsidP="00D30B1D">
      <w:pPr>
        <w:spacing w:after="240" w:line="276" w:lineRule="auto"/>
        <w:ind w:left="22" w:hanging="11"/>
        <w:rPr>
          <w:rFonts w:asciiTheme="minorHAnsi" w:hAnsiTheme="minorHAnsi" w:cstheme="minorHAnsi"/>
          <w:sz w:val="20"/>
          <w:szCs w:val="20"/>
        </w:rPr>
      </w:pPr>
    </w:p>
    <w:p w:rsidR="00D30B1D" w:rsidRPr="0055442A" w:rsidP="00D30B1D">
      <w:pPr>
        <w:spacing w:after="240" w:line="276" w:lineRule="auto"/>
        <w:ind w:left="22" w:hanging="11"/>
        <w:rPr>
          <w:rFonts w:asciiTheme="minorHAnsi" w:hAnsiTheme="minorHAnsi" w:cstheme="minorHAnsi"/>
          <w:sz w:val="20"/>
          <w:szCs w:val="20"/>
        </w:rPr>
      </w:pPr>
      <w:r w:rsidRPr="0055442A">
        <w:rPr>
          <w:rFonts w:asciiTheme="minorHAnsi" w:hAnsiTheme="minorHAnsi" w:cstheme="minorHAnsi"/>
          <w:sz w:val="20"/>
          <w:szCs w:val="20"/>
        </w:rPr>
        <w:t xml:space="preserve">W odpowiedzi na zapytanie ofertowe </w:t>
      </w:r>
      <w:r w:rsidRPr="0055442A">
        <w:rPr>
          <w:rFonts w:eastAsia="Times New Roman" w:asciiTheme="minorHAnsi" w:hAnsiTheme="minorHAnsi" w:cstheme="minorHAnsi"/>
          <w:sz w:val="20"/>
          <w:szCs w:val="20"/>
        </w:rPr>
        <w:t>z dnia</w:t>
      </w:r>
      <w:r w:rsidRPr="0055442A">
        <w:rPr>
          <w:rFonts w:asciiTheme="minorHAnsi" w:hAnsiTheme="minorHAnsi" w:cstheme="minorHAnsi"/>
          <w:noProof/>
          <w:sz w:val="20"/>
          <w:szCs w:val="20"/>
        </w:rPr>
        <w:t xml:space="preserve"> ………………………………………..</w:t>
      </w:r>
      <w:r w:rsidRPr="0055442A">
        <w:rPr>
          <w:rFonts w:asciiTheme="minorHAnsi" w:hAnsiTheme="minorHAnsi" w:cstheme="minorHAnsi"/>
          <w:sz w:val="20"/>
          <w:szCs w:val="20"/>
        </w:rPr>
        <w:t xml:space="preserve"> z</w:t>
      </w:r>
      <w:r w:rsidRPr="0055442A">
        <w:rPr>
          <w:rFonts w:eastAsia="Times New Roman" w:asciiTheme="minorHAnsi" w:hAnsiTheme="minorHAnsi" w:cstheme="minorHAnsi"/>
          <w:sz w:val="20"/>
          <w:szCs w:val="20"/>
        </w:rPr>
        <w:t>nak sprawy:</w:t>
      </w:r>
      <w:r w:rsidRPr="0055442A">
        <w:rPr>
          <w:rFonts w:asciiTheme="minorHAnsi" w:hAnsiTheme="minorHAnsi" w:cstheme="minorHAnsi"/>
          <w:noProof/>
          <w:sz w:val="20"/>
          <w:szCs w:val="20"/>
        </w:rPr>
        <w:t>…………………………………………..</w:t>
      </w:r>
      <w:r w:rsidRPr="0055442A">
        <w:rPr>
          <w:rFonts w:asciiTheme="minorHAnsi" w:hAnsiTheme="minorHAnsi" w:cstheme="minorHAnsi"/>
          <w:sz w:val="20"/>
          <w:szCs w:val="20"/>
        </w:rPr>
        <w:t>dotyczące przedmiotu zamówienia pn.: „……………………………………………………………………………………………………………………………………………”.</w:t>
      </w:r>
    </w:p>
    <w:p w:rsidR="00D30B1D" w:rsidRPr="0055442A" w:rsidP="00E26E8A">
      <w:pPr>
        <w:pStyle w:val="ListParagraph"/>
        <w:numPr>
          <w:ilvl w:val="0"/>
          <w:numId w:val="8"/>
        </w:numPr>
        <w:spacing w:after="120" w:line="276" w:lineRule="auto"/>
        <w:ind w:left="426" w:hanging="426"/>
        <w:contextualSpacing w:val="0"/>
        <w:rPr>
          <w:rFonts w:asciiTheme="minorHAnsi" w:hAnsiTheme="minorHAnsi" w:cstheme="minorHAnsi"/>
          <w:b/>
          <w:sz w:val="20"/>
          <w:szCs w:val="20"/>
        </w:rPr>
      </w:pPr>
      <w:r w:rsidRPr="0055442A">
        <w:rPr>
          <w:rFonts w:asciiTheme="minorHAnsi" w:hAnsiTheme="minorHAnsi" w:cstheme="minorHAnsi"/>
          <w:sz w:val="20"/>
          <w:szCs w:val="20"/>
        </w:rPr>
        <w:t>Oferuję wykonanie usługi/dostawy/robót budowlanych, zgodnie z opisem przedmiotu zamówienia i na warunkach zawartych w zapytaniu ofertowym.</w:t>
      </w:r>
    </w:p>
    <w:p w:rsidR="00D30B1D" w:rsidRPr="0055442A" w:rsidP="00E26E8A">
      <w:pPr>
        <w:pStyle w:val="ListParagraph"/>
        <w:numPr>
          <w:ilvl w:val="0"/>
          <w:numId w:val="8"/>
        </w:numPr>
        <w:spacing w:after="120" w:line="276" w:lineRule="auto"/>
        <w:ind w:left="426" w:hanging="426"/>
        <w:contextualSpacing w:val="0"/>
        <w:rPr>
          <w:rFonts w:asciiTheme="minorHAnsi" w:hAnsiTheme="minorHAnsi" w:cstheme="minorHAnsi"/>
          <w:b/>
          <w:sz w:val="20"/>
          <w:szCs w:val="20"/>
        </w:rPr>
      </w:pPr>
      <w:r w:rsidRPr="0055442A">
        <w:rPr>
          <w:rFonts w:asciiTheme="minorHAnsi" w:hAnsiTheme="minorHAnsi" w:cstheme="minorHAnsi"/>
          <w:sz w:val="20"/>
          <w:szCs w:val="20"/>
        </w:rPr>
        <w:t xml:space="preserve">Cena oferty za realizację zamówienia wynosi: </w:t>
      </w:r>
    </w:p>
    <w:p w:rsidR="00D30B1D" w:rsidRPr="0055442A" w:rsidP="00D30B1D">
      <w:pPr>
        <w:pStyle w:val="ListParagraph"/>
        <w:spacing w:after="120" w:line="276" w:lineRule="auto"/>
        <w:ind w:left="426" w:hanging="426"/>
        <w:rPr>
          <w:rFonts w:asciiTheme="minorHAnsi" w:hAnsiTheme="minorHAnsi" w:cstheme="minorHAnsi"/>
          <w:sz w:val="20"/>
          <w:szCs w:val="20"/>
        </w:rPr>
      </w:pPr>
      <w:r w:rsidRPr="0055442A">
        <w:rPr>
          <w:rFonts w:asciiTheme="minorHAnsi" w:hAnsiTheme="minorHAnsi" w:cstheme="minorHAnsi"/>
          <w:sz w:val="20"/>
          <w:szCs w:val="20"/>
        </w:rPr>
        <w:t>………………………..zł netto (słownie zł: …………………………………………………………), w tym</w:t>
      </w:r>
    </w:p>
    <w:p w:rsidR="00D30B1D" w:rsidRPr="0055442A" w:rsidP="00D30B1D">
      <w:pPr>
        <w:pStyle w:val="ListParagraph"/>
        <w:spacing w:after="120" w:line="276" w:lineRule="auto"/>
        <w:ind w:left="426" w:hanging="426"/>
        <w:rPr>
          <w:rFonts w:asciiTheme="minorHAnsi" w:hAnsiTheme="minorHAnsi" w:cstheme="minorHAnsi"/>
          <w:sz w:val="20"/>
          <w:szCs w:val="20"/>
        </w:rPr>
      </w:pPr>
      <w:r w:rsidRPr="0055442A">
        <w:rPr>
          <w:rFonts w:asciiTheme="minorHAnsi" w:hAnsiTheme="minorHAnsi" w:cstheme="minorHAnsi"/>
          <w:sz w:val="20"/>
          <w:szCs w:val="20"/>
        </w:rPr>
        <w:t xml:space="preserve">plus ……….. % podatku VAT w kwocie …………………………… zł (słownie zł: …………………………………………………………), </w:t>
      </w:r>
    </w:p>
    <w:p w:rsidR="00D30B1D" w:rsidRPr="0055442A" w:rsidP="00D30B1D">
      <w:pPr>
        <w:pStyle w:val="ListParagraph"/>
        <w:spacing w:after="120" w:line="276" w:lineRule="auto"/>
        <w:ind w:left="426" w:hanging="426"/>
        <w:rPr>
          <w:rFonts w:asciiTheme="minorHAnsi" w:hAnsiTheme="minorHAnsi" w:cstheme="minorHAnsi"/>
          <w:b/>
          <w:sz w:val="20"/>
          <w:szCs w:val="20"/>
        </w:rPr>
      </w:pPr>
      <w:r w:rsidRPr="0055442A">
        <w:rPr>
          <w:rFonts w:asciiTheme="minorHAnsi" w:hAnsiTheme="minorHAnsi" w:cstheme="minorHAnsi"/>
          <w:sz w:val="20"/>
          <w:szCs w:val="20"/>
        </w:rPr>
        <w:t>co daje kwotę brutto ……………………………………… zł (słownie zł: …………………………………………………………………….…….).</w:t>
      </w:r>
    </w:p>
    <w:p w:rsidR="00D30B1D" w:rsidRPr="0055442A" w:rsidP="00E26E8A">
      <w:pPr>
        <w:pStyle w:val="ListParagraph"/>
        <w:numPr>
          <w:ilvl w:val="0"/>
          <w:numId w:val="8"/>
        </w:numPr>
        <w:spacing w:after="120" w:line="276" w:lineRule="auto"/>
        <w:ind w:left="426" w:hanging="426"/>
        <w:contextualSpacing w:val="0"/>
        <w:rPr>
          <w:rFonts w:asciiTheme="minorHAnsi" w:hAnsiTheme="minorHAnsi" w:cstheme="minorHAnsi"/>
          <w:sz w:val="20"/>
          <w:szCs w:val="20"/>
        </w:rPr>
      </w:pPr>
      <w:r w:rsidRPr="0055442A">
        <w:rPr>
          <w:rFonts w:asciiTheme="minorHAnsi" w:hAnsiTheme="minorHAnsi" w:cstheme="minorHAnsi"/>
          <w:sz w:val="20"/>
          <w:szCs w:val="20"/>
        </w:rPr>
        <w:t xml:space="preserve">Wybór mojej oferty będzie prowadzić do powstania u Zamawiającego obowiązku podatkowego w odniesieniu do </w:t>
      </w:r>
      <w:r w:rsidRPr="0055442A">
        <w:rPr>
          <w:rFonts w:asciiTheme="minorHAnsi" w:hAnsiTheme="minorHAnsi" w:cstheme="minorHAnsi"/>
          <w:noProof/>
          <w:sz w:val="20"/>
          <w:szCs w:val="20"/>
        </w:rPr>
        <mc:AlternateContent>
          <mc:Choice Requires="wpg">
            <w:drawing>
              <wp:inline distT="0" distB="0" distL="0" distR="0">
                <wp:extent cx="1275588" cy="1"/>
                <wp:effectExtent l="0" t="0" r="0" b="0"/>
                <wp:docPr id="246197" name="Group 246197"/>
                <wp:cNvGraphicFramePr/>
                <a:graphic xmlns:a="http://schemas.openxmlformats.org/drawingml/2006/main">
                  <a:graphicData uri="http://schemas.microsoft.com/office/word/2010/wordprocessingGroup">
                    <wpg:wgp xmlns:wpg="http://schemas.microsoft.com/office/word/2010/wordprocessingGroup">
                      <wpg:cNvGrpSpPr/>
                      <wpg:grpSpPr>
                        <a:xfrm>
                          <a:off x="0" y="0"/>
                          <a:ext cx="1275588" cy="1"/>
                          <a:chOff x="0" y="0"/>
                          <a:chExt cx="1275588" cy="1"/>
                        </a:xfrm>
                      </wpg:grpSpPr>
                      <wps:wsp xmlns:wps="http://schemas.microsoft.com/office/word/2010/wordprocessingShape">
                        <wps:cNvPr id="246196" name="Shape 246196"/>
                        <wps:cNvSpPr/>
                        <wps:spPr>
                          <a:xfrm>
                            <a:off x="0" y="0"/>
                            <a:ext cx="1275588" cy="0"/>
                          </a:xfrm>
                          <a:custGeom>
                            <a:avLst/>
                            <a:gdLst/>
                            <a:rect l="0" t="0" r="0" b="0"/>
                            <a:pathLst>
                              <a:path fill="norm" w="1275588" stroke="1">
                                <a:moveTo>
                                  <a:pt x="0" y="0"/>
                                </a:moveTo>
                                <a:lnTo>
                                  <a:pt x="1275588" y="0"/>
                                </a:lnTo>
                              </a:path>
                            </a:pathLst>
                          </a:custGeom>
                          <a:ln>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id="Group 246197" o:spid="_x0000_i1025" style="height:0;mso-position-horizontal-relative:char;mso-position-vertical-relative:line;width:100.45pt" coordsize="12755,1000">
                <v:shape id="Shape 246196" o:spid="_x0000_s1026" style="height:0;mso-wrap-style:square;position:absolute;v-text-anchor:top;visibility:visible;width:12755" coordsize="1275588,21600" path="m,l1275588,e" filled="f">
                  <v:stroke joinstyle="miter"/>
                  <v:path arrowok="t" textboxrect="0,0,1275588,0"/>
                </v:shape>
                <w10:wrap type="none"/>
                <w10:anchorlock/>
              </v:group>
            </w:pict>
          </mc:Fallback>
        </mc:AlternateContent>
      </w:r>
      <w:r w:rsidRPr="0055442A">
        <w:rPr>
          <w:rFonts w:asciiTheme="minorHAnsi" w:hAnsiTheme="minorHAnsi" w:cstheme="minorHAnsi"/>
          <w:sz w:val="20"/>
          <w:szCs w:val="20"/>
        </w:rPr>
        <w:t xml:space="preserve"> (należy podać nazwę/rodzaj towaru lub usługi, których dostawa lub świadczenie będzie prowadzić do jego powstania), których wartość bez kwoty podatku wynosi ……………………….złotych.</w:t>
      </w:r>
    </w:p>
    <w:p w:rsidR="00D30B1D" w:rsidRPr="0055442A" w:rsidP="00D30B1D">
      <w:pPr>
        <w:pStyle w:val="ListParagraph"/>
        <w:spacing w:after="133" w:line="265" w:lineRule="auto"/>
        <w:ind w:left="426" w:right="79" w:hanging="426"/>
        <w:rPr>
          <w:rFonts w:asciiTheme="minorHAnsi" w:hAnsiTheme="minorHAnsi" w:cstheme="minorHAnsi"/>
          <w:i/>
          <w:iCs/>
          <w:sz w:val="20"/>
          <w:szCs w:val="20"/>
        </w:rPr>
      </w:pPr>
      <w:r w:rsidRPr="0055442A">
        <w:rPr>
          <w:rFonts w:asciiTheme="minorHAnsi" w:hAnsiTheme="minorHAnsi" w:cstheme="minorHAnsi"/>
          <w:i/>
          <w:iCs/>
          <w:sz w:val="20"/>
          <w:szCs w:val="20"/>
        </w:rPr>
        <w:t>(Wykonawca wypełnia o ile dotyczy — w przypadku, gdy VAT rozlicza nabywca (GIOŚ), a Wykonawca otrzymuje kwotę wynagrodzenia netto (wewnątrzwspólnotowe nabycie towarów, mechanizm odwróconego obciążenia, import usług lub import towarów)).</w:t>
      </w:r>
    </w:p>
    <w:p w:rsidR="00D30B1D" w:rsidRPr="0055442A" w:rsidP="00E26E8A">
      <w:pPr>
        <w:numPr>
          <w:ilvl w:val="0"/>
          <w:numId w:val="8"/>
        </w:numPr>
        <w:spacing w:after="120" w:line="276" w:lineRule="auto"/>
        <w:ind w:left="426" w:right="11" w:hanging="426"/>
        <w:rPr>
          <w:rFonts w:asciiTheme="minorHAnsi" w:hAnsiTheme="minorHAnsi" w:cstheme="minorHAnsi"/>
          <w:sz w:val="20"/>
          <w:szCs w:val="20"/>
        </w:rPr>
      </w:pPr>
      <w:r w:rsidRPr="0055442A">
        <w:rPr>
          <w:rFonts w:asciiTheme="minorHAnsi" w:hAnsiTheme="minorHAnsi" w:cstheme="minorHAnsi"/>
          <w:sz w:val="20"/>
          <w:szCs w:val="20"/>
        </w:rPr>
        <w:t>Ponadto oferuję:</w:t>
      </w:r>
    </w:p>
    <w:p w:rsidR="00D30B1D" w:rsidRPr="0055442A" w:rsidP="00E26E8A">
      <w:pPr>
        <w:pStyle w:val="ListParagraph"/>
        <w:numPr>
          <w:ilvl w:val="0"/>
          <w:numId w:val="9"/>
        </w:numPr>
        <w:spacing w:after="120" w:line="276" w:lineRule="auto"/>
        <w:ind w:left="851" w:right="11" w:hanging="426"/>
        <w:contextualSpacing w:val="0"/>
        <w:rPr>
          <w:rFonts w:asciiTheme="minorHAnsi" w:hAnsiTheme="minorHAnsi" w:cstheme="minorHAnsi"/>
          <w:sz w:val="20"/>
          <w:szCs w:val="20"/>
        </w:rPr>
      </w:pPr>
      <w:r w:rsidRPr="0055442A">
        <w:rPr>
          <w:rFonts w:asciiTheme="minorHAnsi" w:hAnsiTheme="minorHAnsi" w:cstheme="minorHAnsi"/>
          <w:sz w:val="20"/>
          <w:szCs w:val="20"/>
        </w:rPr>
        <w:t>gwarancję na okres  ………………………………………..(jeśli dotyczy)</w:t>
      </w:r>
    </w:p>
    <w:p w:rsidR="00D30B1D" w:rsidRPr="0055442A" w:rsidP="00E26E8A">
      <w:pPr>
        <w:pStyle w:val="ListParagraph"/>
        <w:numPr>
          <w:ilvl w:val="0"/>
          <w:numId w:val="9"/>
        </w:numPr>
        <w:spacing w:after="120" w:line="276" w:lineRule="auto"/>
        <w:ind w:left="851" w:right="11" w:hanging="426"/>
        <w:contextualSpacing w:val="0"/>
        <w:rPr>
          <w:rFonts w:asciiTheme="minorHAnsi" w:hAnsiTheme="minorHAnsi" w:cstheme="minorHAnsi"/>
          <w:sz w:val="20"/>
          <w:szCs w:val="20"/>
        </w:rPr>
      </w:pPr>
      <w:r w:rsidRPr="0055442A">
        <w:rPr>
          <w:rFonts w:asciiTheme="minorHAnsi" w:hAnsiTheme="minorHAnsi" w:cstheme="minorHAnsi"/>
          <w:sz w:val="20"/>
          <w:szCs w:val="20"/>
        </w:rPr>
        <w:t>…………………………………………………………………………(inne warunki – jeśli dotyczy)</w:t>
      </w:r>
    </w:p>
    <w:p w:rsidR="00D30B1D" w:rsidRPr="00845EA3" w:rsidP="00E26E8A">
      <w:pPr>
        <w:pStyle w:val="ListParagraph"/>
        <w:numPr>
          <w:ilvl w:val="0"/>
          <w:numId w:val="8"/>
        </w:numPr>
        <w:spacing w:after="120" w:line="276" w:lineRule="auto"/>
        <w:ind w:left="426" w:right="11" w:hanging="426"/>
        <w:rPr>
          <w:rFonts w:asciiTheme="minorHAnsi" w:hAnsiTheme="minorHAnsi" w:cstheme="minorHAnsi"/>
          <w:sz w:val="20"/>
          <w:szCs w:val="20"/>
        </w:rPr>
      </w:pPr>
      <w:r w:rsidRPr="00845EA3">
        <w:rPr>
          <w:rFonts w:asciiTheme="minorHAnsi" w:hAnsiTheme="minorHAnsi" w:cstheme="minorHAnsi"/>
          <w:sz w:val="20"/>
          <w:szCs w:val="20"/>
        </w:rPr>
        <w:t>Wykonawca oświadcza, że na dzień złożenia oferty jest objęty obowiązkiem wystawiania faktur w formie elektronicznej za pośrednictwem Krajowego Systemu e-Faktur (</w:t>
      </w:r>
      <w:r w:rsidRPr="00845EA3">
        <w:rPr>
          <w:rFonts w:asciiTheme="minorHAnsi" w:hAnsiTheme="minorHAnsi" w:cstheme="minorHAnsi"/>
          <w:sz w:val="20"/>
          <w:szCs w:val="20"/>
        </w:rPr>
        <w:t>KSeF</w:t>
      </w:r>
      <w:r w:rsidRPr="00845EA3">
        <w:rPr>
          <w:rFonts w:asciiTheme="minorHAnsi" w:hAnsiTheme="minorHAnsi" w:cstheme="minorHAnsi"/>
          <w:sz w:val="20"/>
          <w:szCs w:val="20"/>
        </w:rPr>
        <w:t xml:space="preserve">) zgodnie z obowiązującymi przepisami prawa: </w:t>
      </w:r>
    </w:p>
    <w:p w:rsidR="00D30B1D" w:rsidRPr="00845EA3" w:rsidP="00D30B1D">
      <w:pPr>
        <w:pStyle w:val="ListParagraph"/>
        <w:spacing w:after="120" w:line="276" w:lineRule="auto"/>
        <w:ind w:left="1418" w:right="11" w:hanging="426"/>
        <w:rPr>
          <w:rFonts w:asciiTheme="minorHAnsi" w:hAnsiTheme="minorHAnsi" w:cstheme="minorHAnsi"/>
          <w:sz w:val="20"/>
          <w:szCs w:val="20"/>
        </w:rPr>
      </w:pPr>
      <w:r w:rsidRPr="00845EA3">
        <w:rPr>
          <w:rFonts w:ascii="Segoe UI Symbol" w:hAnsi="Segoe UI Symbol" w:cs="Segoe UI Symbol"/>
          <w:sz w:val="20"/>
          <w:szCs w:val="20"/>
        </w:rPr>
        <w:t>☐</w:t>
      </w:r>
      <w:r w:rsidRPr="00845EA3">
        <w:rPr>
          <w:rFonts w:asciiTheme="minorHAnsi" w:hAnsiTheme="minorHAnsi" w:cstheme="minorHAnsi"/>
          <w:sz w:val="20"/>
          <w:szCs w:val="20"/>
        </w:rPr>
        <w:t xml:space="preserve"> TAK           </w:t>
      </w:r>
      <w:r w:rsidRPr="00845EA3">
        <w:rPr>
          <w:rFonts w:ascii="Segoe UI Symbol" w:hAnsi="Segoe UI Symbol" w:cs="Segoe UI Symbol"/>
          <w:sz w:val="20"/>
          <w:szCs w:val="20"/>
        </w:rPr>
        <w:t>☐</w:t>
      </w:r>
      <w:r w:rsidRPr="00845EA3">
        <w:rPr>
          <w:rFonts w:asciiTheme="minorHAnsi" w:hAnsiTheme="minorHAnsi" w:cstheme="minorHAnsi"/>
          <w:sz w:val="20"/>
          <w:szCs w:val="20"/>
        </w:rPr>
        <w:t xml:space="preserve"> NIE</w:t>
      </w:r>
    </w:p>
    <w:p w:rsidR="00D30B1D" w:rsidRPr="0055442A" w:rsidP="00D30B1D">
      <w:pPr>
        <w:pStyle w:val="ListParagraph"/>
        <w:spacing w:after="120" w:line="276" w:lineRule="auto"/>
        <w:ind w:left="426" w:right="11" w:firstLine="0"/>
        <w:rPr>
          <w:rFonts w:asciiTheme="minorHAnsi" w:hAnsiTheme="minorHAnsi" w:cstheme="minorHAnsi"/>
          <w:sz w:val="20"/>
          <w:szCs w:val="20"/>
        </w:rPr>
      </w:pPr>
      <w:r w:rsidRPr="00845EA3">
        <w:rPr>
          <w:rFonts w:asciiTheme="minorHAnsi" w:hAnsiTheme="minorHAnsi" w:cstheme="minorHAnsi"/>
          <w:sz w:val="20"/>
          <w:szCs w:val="20"/>
        </w:rPr>
        <w:t>W przypadku zaznaczenia odpowiedzi „NIE” powyżej, Wykonawca informuje, że  data, od której ma obowiązek</w:t>
      </w:r>
      <w:r>
        <w:rPr>
          <w:rFonts w:asciiTheme="minorHAnsi" w:hAnsiTheme="minorHAnsi" w:cstheme="minorHAnsi"/>
          <w:sz w:val="20"/>
          <w:szCs w:val="20"/>
        </w:rPr>
        <w:t xml:space="preserve"> </w:t>
      </w:r>
      <w:r w:rsidRPr="00845EA3">
        <w:rPr>
          <w:rFonts w:asciiTheme="minorHAnsi" w:hAnsiTheme="minorHAnsi" w:cstheme="minorHAnsi"/>
          <w:sz w:val="20"/>
          <w:szCs w:val="20"/>
        </w:rPr>
        <w:t xml:space="preserve">korzystania z </w:t>
      </w:r>
      <w:r w:rsidRPr="00845EA3">
        <w:rPr>
          <w:rFonts w:asciiTheme="minorHAnsi" w:hAnsiTheme="minorHAnsi" w:cstheme="minorHAnsi"/>
          <w:sz w:val="20"/>
          <w:szCs w:val="20"/>
        </w:rPr>
        <w:t>KSeF</w:t>
      </w:r>
      <w:r w:rsidRPr="00845EA3">
        <w:rPr>
          <w:rFonts w:asciiTheme="minorHAnsi" w:hAnsiTheme="minorHAnsi" w:cstheme="minorHAnsi"/>
          <w:sz w:val="20"/>
          <w:szCs w:val="20"/>
        </w:rPr>
        <w:t xml:space="preserve"> to: ________ (dzień/miesiąc/rok).</w:t>
      </w:r>
    </w:p>
    <w:p w:rsidR="00D30B1D" w:rsidRPr="0055442A" w:rsidP="00D30B1D">
      <w:pPr>
        <w:spacing w:after="107" w:line="265" w:lineRule="auto"/>
        <w:ind w:left="0" w:right="14" w:firstLine="0"/>
        <w:rPr>
          <w:rFonts w:asciiTheme="minorHAnsi" w:hAnsiTheme="minorHAnsi" w:cstheme="minorHAnsi"/>
          <w:b/>
          <w:bCs/>
          <w:sz w:val="20"/>
          <w:szCs w:val="20"/>
        </w:rPr>
      </w:pPr>
    </w:p>
    <w:p w:rsidR="00D30B1D" w:rsidRPr="0055442A" w:rsidP="00D30B1D">
      <w:pPr>
        <w:spacing w:after="107" w:line="265" w:lineRule="auto"/>
        <w:ind w:left="0" w:right="14" w:firstLine="0"/>
        <w:rPr>
          <w:rFonts w:asciiTheme="minorHAnsi" w:hAnsiTheme="minorHAnsi" w:cstheme="minorHAnsi"/>
          <w:b/>
          <w:bCs/>
          <w:sz w:val="20"/>
          <w:szCs w:val="20"/>
        </w:rPr>
      </w:pPr>
      <w:r w:rsidRPr="0055442A">
        <w:rPr>
          <w:rFonts w:asciiTheme="minorHAnsi" w:hAnsiTheme="minorHAnsi" w:cstheme="minorHAnsi"/>
          <w:b/>
          <w:bCs/>
          <w:sz w:val="20"/>
          <w:szCs w:val="20"/>
        </w:rPr>
        <w:t xml:space="preserve">OŚWIADCZENIA DOTYCZĄCE SPEŁNIENIA WARUNKÓW WSKAZANYCH W ZAPYTANIU OFERTOWYM </w:t>
      </w:r>
      <w:r w:rsidRPr="0055442A">
        <w:rPr>
          <w:rFonts w:asciiTheme="minorHAnsi" w:hAnsiTheme="minorHAnsi" w:cstheme="minorHAnsi"/>
          <w:b/>
          <w:bCs/>
          <w:i/>
          <w:iCs/>
          <w:sz w:val="20"/>
          <w:szCs w:val="20"/>
        </w:rPr>
        <w:t>(wypełnić jeśli dotyczy)</w:t>
      </w:r>
    </w:p>
    <w:p w:rsidR="00D30B1D" w:rsidRPr="0055442A" w:rsidP="00E26E8A">
      <w:pPr>
        <w:pStyle w:val="Akapitzlist2"/>
        <w:numPr>
          <w:ilvl w:val="0"/>
          <w:numId w:val="11"/>
        </w:numPr>
        <w:spacing w:after="120"/>
        <w:ind w:left="709" w:hanging="425"/>
        <w:contextualSpacing w:val="0"/>
        <w:jc w:val="both"/>
        <w:rPr>
          <w:rFonts w:asciiTheme="minorHAnsi" w:hAnsiTheme="minorHAnsi" w:cstheme="minorHAnsi"/>
          <w:sz w:val="20"/>
          <w:szCs w:val="20"/>
        </w:rPr>
      </w:pPr>
      <w:r w:rsidRPr="0055442A">
        <w:rPr>
          <w:rFonts w:asciiTheme="minorHAnsi" w:hAnsiTheme="minorHAnsi" w:cstheme="minorHAnsi"/>
          <w:sz w:val="20"/>
          <w:szCs w:val="20"/>
        </w:rPr>
        <w:t xml:space="preserve">Oświadczam/y, że Wykonawca, którego reprezentuję/my zrealizował w ciągu ostatnich ………. lat (przed upływem terminu składania ofert) następujące usługi dostawy lub roboty budowlane spełniające warunki : </w:t>
      </w: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4"/>
        <w:gridCol w:w="2624"/>
        <w:gridCol w:w="2589"/>
        <w:gridCol w:w="1404"/>
        <w:gridCol w:w="1764"/>
      </w:tblGrid>
      <w:tr w:rsidTr="0037169B">
        <w:tblPrEx>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714"/>
          <w:jc w:val="center"/>
        </w:trPr>
        <w:tc>
          <w:tcPr>
            <w:tcW w:w="456" w:type="dxa"/>
            <w:vAlign w:val="center"/>
          </w:tcPr>
          <w:p w:rsidR="00D30B1D" w:rsidRPr="0055442A" w:rsidP="0037169B">
            <w:pPr>
              <w:ind w:left="-108" w:right="-138"/>
              <w:jc w:val="center"/>
              <w:rPr>
                <w:rFonts w:asciiTheme="minorHAnsi" w:hAnsiTheme="minorHAnsi" w:cstheme="minorHAnsi"/>
                <w:b/>
                <w:sz w:val="20"/>
                <w:szCs w:val="20"/>
              </w:rPr>
            </w:pPr>
            <w:r w:rsidRPr="0055442A">
              <w:rPr>
                <w:rFonts w:asciiTheme="minorHAnsi" w:hAnsiTheme="minorHAnsi" w:cstheme="minorHAnsi"/>
                <w:sz w:val="20"/>
                <w:szCs w:val="20"/>
              </w:rPr>
              <w:t>L.p.</w:t>
            </w:r>
          </w:p>
        </w:tc>
        <w:tc>
          <w:tcPr>
            <w:tcW w:w="2793" w:type="dxa"/>
            <w:vAlign w:val="center"/>
          </w:tcPr>
          <w:p w:rsidR="00D30B1D" w:rsidRPr="0055442A" w:rsidP="0037169B">
            <w:pPr>
              <w:jc w:val="center"/>
              <w:rPr>
                <w:rFonts w:asciiTheme="minorHAnsi" w:hAnsiTheme="minorHAnsi" w:cstheme="minorHAnsi"/>
                <w:b/>
                <w:sz w:val="20"/>
                <w:szCs w:val="20"/>
              </w:rPr>
            </w:pPr>
            <w:r w:rsidRPr="0055442A">
              <w:rPr>
                <w:rFonts w:asciiTheme="minorHAnsi" w:hAnsiTheme="minorHAnsi" w:cstheme="minorHAnsi"/>
                <w:sz w:val="20"/>
                <w:szCs w:val="20"/>
              </w:rPr>
              <w:t>Przedmiot zamówienia</w:t>
            </w:r>
          </w:p>
        </w:tc>
        <w:tc>
          <w:tcPr>
            <w:tcW w:w="2793" w:type="dxa"/>
            <w:vAlign w:val="center"/>
          </w:tcPr>
          <w:p w:rsidR="00D30B1D" w:rsidRPr="0055442A" w:rsidP="0037169B">
            <w:pPr>
              <w:jc w:val="center"/>
              <w:rPr>
                <w:rFonts w:asciiTheme="minorHAnsi" w:hAnsiTheme="minorHAnsi" w:cstheme="minorHAnsi"/>
                <w:b/>
                <w:sz w:val="20"/>
                <w:szCs w:val="20"/>
              </w:rPr>
            </w:pPr>
            <w:r w:rsidRPr="0055442A">
              <w:rPr>
                <w:rFonts w:asciiTheme="minorHAnsi" w:hAnsiTheme="minorHAnsi" w:cstheme="minorHAnsi"/>
                <w:sz w:val="20"/>
                <w:szCs w:val="20"/>
              </w:rPr>
              <w:t>Odbiorca</w:t>
            </w:r>
          </w:p>
          <w:p w:rsidR="00D30B1D" w:rsidRPr="0055442A" w:rsidP="0037169B">
            <w:pPr>
              <w:jc w:val="center"/>
              <w:rPr>
                <w:rFonts w:asciiTheme="minorHAnsi" w:hAnsiTheme="minorHAnsi" w:cstheme="minorHAnsi"/>
                <w:b/>
                <w:sz w:val="20"/>
                <w:szCs w:val="20"/>
              </w:rPr>
            </w:pPr>
            <w:r w:rsidRPr="0055442A">
              <w:rPr>
                <w:rFonts w:asciiTheme="minorHAnsi" w:hAnsiTheme="minorHAnsi" w:cstheme="minorHAnsi"/>
                <w:sz w:val="20"/>
                <w:szCs w:val="20"/>
              </w:rPr>
              <w:t>nazwa, adres</w:t>
            </w:r>
          </w:p>
        </w:tc>
        <w:tc>
          <w:tcPr>
            <w:tcW w:w="1418" w:type="dxa"/>
            <w:vAlign w:val="center"/>
          </w:tcPr>
          <w:p w:rsidR="00D30B1D" w:rsidRPr="0055442A" w:rsidP="0037169B">
            <w:pPr>
              <w:jc w:val="center"/>
              <w:rPr>
                <w:rFonts w:asciiTheme="minorHAnsi" w:hAnsiTheme="minorHAnsi" w:cstheme="minorHAnsi"/>
                <w:b/>
                <w:sz w:val="20"/>
                <w:szCs w:val="20"/>
              </w:rPr>
            </w:pPr>
            <w:r w:rsidRPr="0055442A">
              <w:rPr>
                <w:rFonts w:asciiTheme="minorHAnsi" w:hAnsiTheme="minorHAnsi" w:cstheme="minorHAnsi"/>
                <w:sz w:val="20"/>
                <w:szCs w:val="20"/>
              </w:rPr>
              <w:t>Wartość brutto w zł</w:t>
            </w:r>
          </w:p>
        </w:tc>
        <w:tc>
          <w:tcPr>
            <w:tcW w:w="1665" w:type="dxa"/>
            <w:vAlign w:val="center"/>
          </w:tcPr>
          <w:p w:rsidR="00D30B1D" w:rsidRPr="0055442A" w:rsidP="0037169B">
            <w:pPr>
              <w:jc w:val="center"/>
              <w:rPr>
                <w:rFonts w:asciiTheme="minorHAnsi" w:hAnsiTheme="minorHAnsi" w:cstheme="minorHAnsi"/>
                <w:b/>
                <w:sz w:val="20"/>
                <w:szCs w:val="20"/>
              </w:rPr>
            </w:pPr>
            <w:r w:rsidRPr="0055442A">
              <w:rPr>
                <w:rFonts w:asciiTheme="minorHAnsi" w:hAnsiTheme="minorHAnsi" w:cstheme="minorHAnsi"/>
                <w:sz w:val="20"/>
                <w:szCs w:val="20"/>
              </w:rPr>
              <w:t>Data wykonywania</w:t>
            </w:r>
          </w:p>
          <w:p w:rsidR="00D30B1D" w:rsidRPr="0055442A" w:rsidP="0037169B">
            <w:pPr>
              <w:jc w:val="center"/>
              <w:rPr>
                <w:rFonts w:asciiTheme="minorHAnsi" w:hAnsiTheme="minorHAnsi" w:cstheme="minorHAnsi"/>
                <w:b/>
                <w:sz w:val="20"/>
                <w:szCs w:val="20"/>
              </w:rPr>
            </w:pPr>
            <w:r w:rsidRPr="0055442A">
              <w:rPr>
                <w:rFonts w:asciiTheme="minorHAnsi" w:hAnsiTheme="minorHAnsi" w:cstheme="minorHAnsi"/>
                <w:sz w:val="20"/>
                <w:szCs w:val="20"/>
              </w:rPr>
              <w:t>(dzień-miesiąc-rok)</w:t>
            </w:r>
          </w:p>
        </w:tc>
      </w:tr>
      <w:tr w:rsidTr="0037169B">
        <w:tblPrEx>
          <w:tblW w:w="9125" w:type="dxa"/>
          <w:jc w:val="center"/>
          <w:tblLook w:val="01E0"/>
        </w:tblPrEx>
        <w:trPr>
          <w:trHeight w:val="323"/>
          <w:jc w:val="center"/>
        </w:trPr>
        <w:tc>
          <w:tcPr>
            <w:tcW w:w="456" w:type="dxa"/>
            <w:vAlign w:val="center"/>
          </w:tcPr>
          <w:p w:rsidR="00D30B1D" w:rsidRPr="0055442A" w:rsidP="0037169B">
            <w:pPr>
              <w:jc w:val="center"/>
              <w:rPr>
                <w:rFonts w:asciiTheme="minorHAnsi" w:hAnsiTheme="minorHAnsi" w:cstheme="minorHAnsi"/>
                <w:sz w:val="20"/>
                <w:szCs w:val="20"/>
              </w:rPr>
            </w:pPr>
            <w:r w:rsidRPr="0055442A">
              <w:rPr>
                <w:rFonts w:asciiTheme="minorHAnsi" w:hAnsiTheme="minorHAnsi" w:cstheme="minorHAnsi"/>
                <w:sz w:val="20"/>
                <w:szCs w:val="20"/>
              </w:rPr>
              <w:t>1</w:t>
            </w:r>
          </w:p>
        </w:tc>
        <w:tc>
          <w:tcPr>
            <w:tcW w:w="2793" w:type="dxa"/>
            <w:vAlign w:val="center"/>
          </w:tcPr>
          <w:p w:rsidR="00D30B1D" w:rsidRPr="0055442A" w:rsidP="0037169B">
            <w:pPr>
              <w:jc w:val="center"/>
              <w:rPr>
                <w:rFonts w:asciiTheme="minorHAnsi" w:hAnsiTheme="minorHAnsi" w:cstheme="minorHAnsi"/>
                <w:sz w:val="20"/>
                <w:szCs w:val="20"/>
              </w:rPr>
            </w:pPr>
          </w:p>
        </w:tc>
        <w:tc>
          <w:tcPr>
            <w:tcW w:w="2793" w:type="dxa"/>
            <w:vAlign w:val="center"/>
          </w:tcPr>
          <w:p w:rsidR="00D30B1D" w:rsidRPr="0055442A" w:rsidP="0037169B">
            <w:pPr>
              <w:jc w:val="center"/>
              <w:rPr>
                <w:rFonts w:asciiTheme="minorHAnsi" w:hAnsiTheme="minorHAnsi" w:cstheme="minorHAnsi"/>
                <w:sz w:val="20"/>
                <w:szCs w:val="20"/>
              </w:rPr>
            </w:pPr>
          </w:p>
        </w:tc>
        <w:tc>
          <w:tcPr>
            <w:tcW w:w="1418" w:type="dxa"/>
            <w:vAlign w:val="center"/>
          </w:tcPr>
          <w:p w:rsidR="00D30B1D" w:rsidRPr="0055442A" w:rsidP="0037169B">
            <w:pPr>
              <w:jc w:val="center"/>
              <w:rPr>
                <w:rFonts w:asciiTheme="minorHAnsi" w:hAnsiTheme="minorHAnsi" w:cstheme="minorHAnsi"/>
                <w:sz w:val="20"/>
                <w:szCs w:val="20"/>
              </w:rPr>
            </w:pPr>
          </w:p>
        </w:tc>
        <w:tc>
          <w:tcPr>
            <w:tcW w:w="1665" w:type="dxa"/>
            <w:vAlign w:val="center"/>
          </w:tcPr>
          <w:p w:rsidR="00D30B1D" w:rsidRPr="0055442A" w:rsidP="0037169B">
            <w:pPr>
              <w:jc w:val="center"/>
              <w:rPr>
                <w:rFonts w:asciiTheme="minorHAnsi" w:hAnsiTheme="minorHAnsi" w:cstheme="minorHAnsi"/>
                <w:sz w:val="20"/>
                <w:szCs w:val="20"/>
              </w:rPr>
            </w:pPr>
          </w:p>
        </w:tc>
      </w:tr>
      <w:tr w:rsidTr="0037169B">
        <w:tblPrEx>
          <w:tblW w:w="9125" w:type="dxa"/>
          <w:jc w:val="center"/>
          <w:tblLook w:val="01E0"/>
        </w:tblPrEx>
        <w:trPr>
          <w:trHeight w:val="272"/>
          <w:jc w:val="center"/>
        </w:trPr>
        <w:tc>
          <w:tcPr>
            <w:tcW w:w="456" w:type="dxa"/>
            <w:vAlign w:val="center"/>
          </w:tcPr>
          <w:p w:rsidR="00D30B1D" w:rsidRPr="0055442A" w:rsidP="0037169B">
            <w:pPr>
              <w:jc w:val="center"/>
              <w:rPr>
                <w:rFonts w:asciiTheme="minorHAnsi" w:hAnsiTheme="minorHAnsi" w:cstheme="minorHAnsi"/>
                <w:sz w:val="20"/>
                <w:szCs w:val="20"/>
              </w:rPr>
            </w:pPr>
            <w:r w:rsidRPr="0055442A">
              <w:rPr>
                <w:rFonts w:asciiTheme="minorHAnsi" w:hAnsiTheme="minorHAnsi" w:cstheme="minorHAnsi"/>
                <w:sz w:val="20"/>
                <w:szCs w:val="20"/>
              </w:rPr>
              <w:t>2</w:t>
            </w:r>
          </w:p>
        </w:tc>
        <w:tc>
          <w:tcPr>
            <w:tcW w:w="2793" w:type="dxa"/>
            <w:vAlign w:val="center"/>
          </w:tcPr>
          <w:p w:rsidR="00D30B1D" w:rsidRPr="0055442A" w:rsidP="0037169B">
            <w:pPr>
              <w:rPr>
                <w:rFonts w:asciiTheme="minorHAnsi" w:hAnsiTheme="minorHAnsi" w:cstheme="minorHAnsi"/>
                <w:sz w:val="20"/>
                <w:szCs w:val="20"/>
              </w:rPr>
            </w:pPr>
          </w:p>
        </w:tc>
        <w:tc>
          <w:tcPr>
            <w:tcW w:w="2793" w:type="dxa"/>
            <w:vAlign w:val="center"/>
          </w:tcPr>
          <w:p w:rsidR="00D30B1D" w:rsidRPr="0055442A" w:rsidP="0037169B">
            <w:pPr>
              <w:rPr>
                <w:rFonts w:asciiTheme="minorHAnsi" w:hAnsiTheme="minorHAnsi" w:cstheme="minorHAnsi"/>
                <w:sz w:val="20"/>
                <w:szCs w:val="20"/>
              </w:rPr>
            </w:pPr>
          </w:p>
        </w:tc>
        <w:tc>
          <w:tcPr>
            <w:tcW w:w="1418" w:type="dxa"/>
            <w:vAlign w:val="center"/>
          </w:tcPr>
          <w:p w:rsidR="00D30B1D" w:rsidRPr="0055442A" w:rsidP="0037169B">
            <w:pPr>
              <w:jc w:val="center"/>
              <w:rPr>
                <w:rFonts w:asciiTheme="minorHAnsi" w:hAnsiTheme="minorHAnsi" w:cstheme="minorHAnsi"/>
                <w:sz w:val="20"/>
                <w:szCs w:val="20"/>
              </w:rPr>
            </w:pPr>
          </w:p>
        </w:tc>
        <w:tc>
          <w:tcPr>
            <w:tcW w:w="1665" w:type="dxa"/>
            <w:vAlign w:val="center"/>
          </w:tcPr>
          <w:p w:rsidR="00D30B1D" w:rsidRPr="0055442A" w:rsidP="0037169B">
            <w:pPr>
              <w:jc w:val="center"/>
              <w:rPr>
                <w:rFonts w:asciiTheme="minorHAnsi" w:hAnsiTheme="minorHAnsi" w:cstheme="minorHAnsi"/>
                <w:sz w:val="20"/>
                <w:szCs w:val="20"/>
              </w:rPr>
            </w:pPr>
          </w:p>
        </w:tc>
      </w:tr>
    </w:tbl>
    <w:p w:rsidR="00D30B1D" w:rsidRPr="0055442A" w:rsidP="00E26E8A">
      <w:pPr>
        <w:pStyle w:val="Akapitzlist2"/>
        <w:numPr>
          <w:ilvl w:val="0"/>
          <w:numId w:val="11"/>
        </w:numPr>
        <w:spacing w:line="276" w:lineRule="auto"/>
        <w:jc w:val="both"/>
        <w:rPr>
          <w:rFonts w:asciiTheme="minorHAnsi" w:hAnsiTheme="minorHAnsi" w:cstheme="minorHAnsi"/>
          <w:sz w:val="20"/>
          <w:szCs w:val="20"/>
        </w:rPr>
      </w:pPr>
      <w:r w:rsidRPr="0055442A">
        <w:rPr>
          <w:rFonts w:asciiTheme="minorHAnsi" w:hAnsiTheme="minorHAnsi" w:cstheme="minorHAnsi"/>
          <w:sz w:val="20"/>
          <w:szCs w:val="20"/>
        </w:rPr>
        <w:t>Oświadczam/y, że Wykonawca, którego reprezentuję/my posiada następujące uprawnienia do wykonania działalności ………………………………………….………………………………………………………………….. / czynności …………………………………………….…………………………………………………………………..……….……..</w:t>
      </w:r>
    </w:p>
    <w:p w:rsidR="00D30B1D" w:rsidRPr="0055442A" w:rsidP="00E26E8A">
      <w:pPr>
        <w:pStyle w:val="Akapitzlist2"/>
        <w:numPr>
          <w:ilvl w:val="0"/>
          <w:numId w:val="11"/>
        </w:numPr>
        <w:spacing w:line="276" w:lineRule="auto"/>
        <w:jc w:val="both"/>
        <w:rPr>
          <w:rFonts w:asciiTheme="minorHAnsi" w:hAnsiTheme="minorHAnsi" w:cstheme="minorHAnsi"/>
          <w:sz w:val="20"/>
          <w:szCs w:val="20"/>
        </w:rPr>
      </w:pPr>
      <w:r w:rsidRPr="0055442A">
        <w:rPr>
          <w:rFonts w:asciiTheme="minorHAnsi" w:hAnsiTheme="minorHAnsi" w:cstheme="minorHAnsi"/>
          <w:sz w:val="20"/>
          <w:szCs w:val="20"/>
        </w:rPr>
        <w:t>Oświadczam/y, że Wykonawca, którego reprezentuję/my posiada następujący potencjał techniczny: …………………………….………………………</w:t>
      </w:r>
    </w:p>
    <w:p w:rsidR="00D30B1D" w:rsidRPr="0055442A" w:rsidP="00E26E8A">
      <w:pPr>
        <w:pStyle w:val="Akapitzlist2"/>
        <w:numPr>
          <w:ilvl w:val="0"/>
          <w:numId w:val="11"/>
        </w:numPr>
        <w:spacing w:line="276" w:lineRule="auto"/>
        <w:jc w:val="both"/>
        <w:rPr>
          <w:rFonts w:asciiTheme="minorHAnsi" w:hAnsiTheme="minorHAnsi" w:cstheme="minorHAnsi"/>
          <w:sz w:val="20"/>
          <w:szCs w:val="20"/>
        </w:rPr>
      </w:pPr>
      <w:r w:rsidRPr="0055442A">
        <w:rPr>
          <w:rFonts w:asciiTheme="minorHAnsi" w:hAnsiTheme="minorHAnsi" w:cstheme="minorHAnsi"/>
          <w:sz w:val="20"/>
          <w:szCs w:val="20"/>
        </w:rPr>
        <w:t xml:space="preserve">Oświadczam/y, że Wykonawca, którego reprezentuję/my dysponuje następującymi osobami zdolnymi do wykonania zamówienia: </w:t>
      </w:r>
    </w:p>
    <w:p w:rsidR="00D30B1D" w:rsidRPr="0055442A" w:rsidP="00D30B1D">
      <w:pPr>
        <w:pStyle w:val="BodyText"/>
        <w:spacing w:line="276" w:lineRule="auto"/>
        <w:ind w:left="709"/>
        <w:rPr>
          <w:rFonts w:asciiTheme="minorHAnsi" w:hAnsiTheme="minorHAnsi" w:cstheme="minorHAnsi"/>
          <w:sz w:val="20"/>
        </w:rPr>
      </w:pPr>
      <w:r w:rsidRPr="0055442A">
        <w:rPr>
          <w:rFonts w:asciiTheme="minorHAnsi" w:hAnsiTheme="minorHAnsi" w:cstheme="minorHAnsi"/>
          <w:sz w:val="20"/>
        </w:rPr>
        <w:t>Imię nazwisko: …………………………………. - kompetencje, wykształcenie, uprawnienia, doświadczenie itp.:……………………………………………………………………..</w:t>
      </w:r>
    </w:p>
    <w:p w:rsidR="00D30B1D" w:rsidRPr="0055442A" w:rsidP="00D30B1D">
      <w:pPr>
        <w:spacing w:after="107" w:line="265" w:lineRule="auto"/>
        <w:ind w:left="0" w:right="14" w:firstLine="0"/>
        <w:rPr>
          <w:rFonts w:asciiTheme="minorHAnsi" w:hAnsiTheme="minorHAnsi" w:cstheme="minorHAnsi"/>
          <w:b/>
          <w:bCs/>
          <w:sz w:val="20"/>
          <w:szCs w:val="20"/>
        </w:rPr>
      </w:pPr>
    </w:p>
    <w:p w:rsidR="00D30B1D" w:rsidRPr="0055442A" w:rsidP="00D30B1D">
      <w:pPr>
        <w:spacing w:after="107" w:line="265" w:lineRule="auto"/>
        <w:ind w:left="0" w:right="14" w:firstLine="0"/>
        <w:rPr>
          <w:rFonts w:asciiTheme="minorHAnsi" w:hAnsiTheme="minorHAnsi" w:cstheme="minorHAnsi"/>
          <w:b/>
          <w:bCs/>
          <w:sz w:val="20"/>
          <w:szCs w:val="20"/>
        </w:rPr>
      </w:pPr>
      <w:r w:rsidRPr="0055442A">
        <w:rPr>
          <w:rFonts w:asciiTheme="minorHAnsi" w:hAnsiTheme="minorHAnsi" w:cstheme="minorHAnsi"/>
          <w:b/>
          <w:bCs/>
          <w:sz w:val="20"/>
          <w:szCs w:val="20"/>
        </w:rPr>
        <w:t>POZOSTAŁE OŚWIADCZNIA I ZOBOWIĄZANIA WYKONAWCY</w:t>
      </w:r>
    </w:p>
    <w:p w:rsidR="00D30B1D" w:rsidRPr="0055442A" w:rsidP="00D30B1D">
      <w:pPr>
        <w:spacing w:after="107" w:line="265" w:lineRule="auto"/>
        <w:ind w:left="0" w:right="14" w:firstLine="0"/>
        <w:rPr>
          <w:rFonts w:asciiTheme="minorHAnsi" w:hAnsiTheme="minorHAnsi" w:cstheme="minorHAnsi"/>
          <w:b/>
          <w:bCs/>
          <w:sz w:val="20"/>
          <w:szCs w:val="20"/>
        </w:rPr>
      </w:pPr>
    </w:p>
    <w:p w:rsidR="00D30B1D" w:rsidRPr="0055442A" w:rsidP="00E26E8A">
      <w:pPr>
        <w:pStyle w:val="ListParagraph"/>
        <w:numPr>
          <w:ilvl w:val="0"/>
          <w:numId w:val="12"/>
        </w:numPr>
        <w:spacing w:after="107" w:line="265" w:lineRule="auto"/>
        <w:ind w:right="14"/>
        <w:rPr>
          <w:rFonts w:asciiTheme="minorHAnsi" w:hAnsiTheme="minorHAnsi" w:cstheme="minorHAnsi"/>
          <w:sz w:val="20"/>
          <w:szCs w:val="20"/>
        </w:rPr>
      </w:pPr>
      <w:r w:rsidRPr="0055442A">
        <w:rPr>
          <w:rFonts w:asciiTheme="minorHAnsi" w:hAnsiTheme="minorHAnsi" w:cstheme="minorHAnsi"/>
          <w:sz w:val="20"/>
          <w:szCs w:val="20"/>
        </w:rPr>
        <w:t>Oświadczam, że zapoznałem się z treścią zapytania ofertowego do niniejszego zamówienia i nie wnoszę do niego zastrzeżeń.</w:t>
      </w:r>
    </w:p>
    <w:p w:rsidR="00D30B1D" w:rsidRPr="0055442A" w:rsidP="00E26E8A">
      <w:pPr>
        <w:pStyle w:val="ListParagraph"/>
        <w:numPr>
          <w:ilvl w:val="0"/>
          <w:numId w:val="12"/>
        </w:numPr>
        <w:spacing w:after="107" w:line="265" w:lineRule="auto"/>
        <w:ind w:right="14"/>
        <w:rPr>
          <w:rFonts w:asciiTheme="minorHAnsi" w:hAnsiTheme="minorHAnsi" w:cstheme="minorHAnsi"/>
          <w:i/>
          <w:iCs/>
          <w:sz w:val="20"/>
          <w:szCs w:val="20"/>
        </w:rPr>
      </w:pPr>
      <w:r w:rsidRPr="0055442A">
        <w:rPr>
          <w:rFonts w:asciiTheme="minorHAnsi" w:hAnsiTheme="minorHAnsi" w:cstheme="minorHAnsi"/>
          <w:sz w:val="20"/>
          <w:szCs w:val="20"/>
        </w:rPr>
        <w:t xml:space="preserve">Oświadczam, że oferta niniejsza jest objęta tajemnicą przedsiębiorstwa, o której ustawa </w:t>
      </w:r>
      <w:r w:rsidRPr="0055442A">
        <w:rPr>
          <w:rFonts w:asciiTheme="minorHAnsi" w:hAnsiTheme="minorHAnsi" w:cstheme="minorHAnsi"/>
          <w:i/>
          <w:iCs/>
          <w:sz w:val="20"/>
          <w:szCs w:val="20"/>
        </w:rPr>
        <w:t>…………(w przypadku gdy zapytanie ofertowe dotyczy szacowania wartości zamówienia)</w:t>
      </w:r>
    </w:p>
    <w:p w:rsidR="00D30B1D" w:rsidRPr="0055442A" w:rsidP="00E26E8A">
      <w:pPr>
        <w:pStyle w:val="ListParagraph"/>
        <w:numPr>
          <w:ilvl w:val="0"/>
          <w:numId w:val="12"/>
        </w:numPr>
        <w:spacing w:after="45" w:line="265" w:lineRule="auto"/>
        <w:ind w:right="14"/>
        <w:rPr>
          <w:rFonts w:asciiTheme="minorHAnsi" w:hAnsiTheme="minorHAnsi" w:cstheme="minorHAnsi"/>
          <w:sz w:val="20"/>
          <w:szCs w:val="20"/>
        </w:rPr>
      </w:pPr>
      <w:r w:rsidRPr="0055442A">
        <w:rPr>
          <w:rFonts w:asciiTheme="minorHAnsi" w:hAnsiTheme="minorHAnsi" w:cstheme="minorHAnsi"/>
          <w:sz w:val="20"/>
          <w:szCs w:val="20"/>
        </w:rPr>
        <w:t xml:space="preserve">Zobowiązuję się do wykonania całości zamówienia w terminie i na warunkach zgodnych z treścią zapytania ofertowego wraz </w:t>
      </w:r>
      <w:r w:rsidRPr="0055442A">
        <w:rPr>
          <w:rFonts w:asciiTheme="minorHAnsi" w:hAnsiTheme="minorHAnsi" w:cstheme="minorHAnsi"/>
          <w:noProof/>
          <w:sz w:val="20"/>
          <w:szCs w:val="20"/>
        </w:rPr>
        <w:drawing>
          <wp:inline distT="0" distB="0" distL="0" distR="0">
            <wp:extent cx="4572" cy="4573"/>
            <wp:effectExtent l="0" t="0" r="0" b="0"/>
            <wp:docPr id="66784" name="Picture 66784"/>
            <wp:cNvGraphicFramePr/>
            <a:graphic xmlns:a="http://schemas.openxmlformats.org/drawingml/2006/main">
              <a:graphicData uri="http://schemas.openxmlformats.org/drawingml/2006/picture">
                <pic:pic xmlns:pic="http://schemas.openxmlformats.org/drawingml/2006/picture">
                  <pic:nvPicPr>
                    <pic:cNvPr id="66784" name="Picture 66784"/>
                    <pic:cNvPicPr/>
                  </pic:nvPicPr>
                  <pic:blipFill>
                    <a:blip xmlns:r="http://schemas.openxmlformats.org/officeDocument/2006/relationships" r:embed="rId7"/>
                    <a:stretch>
                      <a:fillRect/>
                    </a:stretch>
                  </pic:blipFill>
                  <pic:spPr>
                    <a:xfrm>
                      <a:off x="0" y="0"/>
                      <a:ext cx="4572" cy="4573"/>
                    </a:xfrm>
                    <a:prstGeom prst="rect">
                      <a:avLst/>
                    </a:prstGeom>
                  </pic:spPr>
                </pic:pic>
              </a:graphicData>
            </a:graphic>
          </wp:inline>
        </w:drawing>
      </w:r>
      <w:r w:rsidRPr="0055442A">
        <w:rPr>
          <w:rFonts w:asciiTheme="minorHAnsi" w:hAnsiTheme="minorHAnsi" w:cstheme="minorHAnsi"/>
          <w:sz w:val="20"/>
          <w:szCs w:val="20"/>
        </w:rPr>
        <w:t xml:space="preserve"> z załącznikami.</w:t>
      </w:r>
    </w:p>
    <w:p w:rsidR="00D30B1D" w:rsidRPr="0055442A" w:rsidP="00E26E8A">
      <w:pPr>
        <w:pStyle w:val="ListParagraph"/>
        <w:numPr>
          <w:ilvl w:val="0"/>
          <w:numId w:val="12"/>
        </w:numPr>
        <w:spacing w:after="104" w:line="265" w:lineRule="auto"/>
        <w:ind w:right="14"/>
        <w:rPr>
          <w:rFonts w:asciiTheme="minorHAnsi" w:hAnsiTheme="minorHAnsi" w:cstheme="minorHAnsi"/>
          <w:sz w:val="20"/>
          <w:szCs w:val="20"/>
        </w:rPr>
      </w:pPr>
      <w:r w:rsidRPr="0055442A">
        <w:rPr>
          <w:rFonts w:asciiTheme="minorHAnsi" w:hAnsiTheme="minorHAnsi" w:cstheme="minorHAnsi"/>
          <w:sz w:val="20"/>
          <w:szCs w:val="20"/>
        </w:rPr>
        <w:t>Oświadczam, że ważność niniejszej oferty wynosi 30 dni, od dnia upływu terminu składania ofert.</w:t>
      </w:r>
    </w:p>
    <w:p w:rsidR="00D30B1D" w:rsidRPr="0055442A" w:rsidP="00E26E8A">
      <w:pPr>
        <w:pStyle w:val="ListParagraph"/>
        <w:numPr>
          <w:ilvl w:val="0"/>
          <w:numId w:val="12"/>
        </w:numPr>
        <w:spacing w:after="3" w:line="265" w:lineRule="auto"/>
        <w:ind w:right="14"/>
        <w:rPr>
          <w:rFonts w:eastAsia="Times New Roman" w:asciiTheme="minorHAnsi" w:hAnsiTheme="minorHAnsi" w:cstheme="minorHAnsi"/>
          <w:sz w:val="20"/>
          <w:szCs w:val="20"/>
        </w:rPr>
      </w:pPr>
      <w:r w:rsidRPr="0055442A">
        <w:rPr>
          <w:rFonts w:asciiTheme="minorHAnsi" w:hAnsiTheme="minorHAnsi" w:cstheme="minorHAnsi"/>
          <w:sz w:val="20"/>
          <w:szCs w:val="20"/>
        </w:rPr>
        <w:t>Oświadczam, że spełniam warunki udziału w postępowaniu, o których mowa w zapytaniu ofertowym.</w:t>
      </w:r>
    </w:p>
    <w:p w:rsidR="00D30B1D" w:rsidRPr="0055442A" w:rsidP="00E26E8A">
      <w:pPr>
        <w:pStyle w:val="ListParagraph"/>
        <w:numPr>
          <w:ilvl w:val="0"/>
          <w:numId w:val="12"/>
        </w:numPr>
        <w:spacing w:after="23" w:line="247" w:lineRule="auto"/>
        <w:ind w:right="10"/>
        <w:rPr>
          <w:rFonts w:asciiTheme="minorHAnsi" w:hAnsiTheme="minorHAnsi" w:cstheme="minorHAnsi"/>
          <w:sz w:val="20"/>
          <w:szCs w:val="20"/>
        </w:rPr>
      </w:pPr>
      <w:r w:rsidRPr="0055442A">
        <w:rPr>
          <w:rFonts w:asciiTheme="minorHAnsi" w:hAnsiTheme="minorHAnsi" w:cstheme="minorHAnsi"/>
          <w:sz w:val="20"/>
          <w:szCs w:val="20"/>
        </w:rPr>
        <w:t>Akceptuję bez zastrzeżeń wzór umowy określony w załączniku nr …. do zapytania ofertowego, w tym warunki płatności tam określone (jeśli dotyczy).</w:t>
      </w:r>
    </w:p>
    <w:p w:rsidR="00D30B1D" w:rsidRPr="0055442A" w:rsidP="00E26E8A">
      <w:pPr>
        <w:pStyle w:val="ListParagraph"/>
        <w:numPr>
          <w:ilvl w:val="0"/>
          <w:numId w:val="12"/>
        </w:numPr>
        <w:spacing w:after="23" w:line="247" w:lineRule="auto"/>
        <w:ind w:right="10"/>
        <w:rPr>
          <w:rFonts w:asciiTheme="minorHAnsi" w:hAnsiTheme="minorHAnsi" w:cstheme="minorHAnsi"/>
          <w:sz w:val="20"/>
          <w:szCs w:val="20"/>
        </w:rPr>
      </w:pPr>
      <w:r w:rsidRPr="0055442A">
        <w:rPr>
          <w:rFonts w:asciiTheme="minorHAnsi" w:hAnsiTheme="minorHAnsi" w:cstheme="minorHAnsi"/>
          <w:sz w:val="20"/>
          <w:szCs w:val="20"/>
        </w:rPr>
        <w:t>Oświadczam/y, że w cenie oferty zostały uwzględnione wszystkie koszty wykonania zamówienia.</w:t>
      </w:r>
    </w:p>
    <w:p w:rsidR="00D30B1D" w:rsidRPr="0055442A" w:rsidP="00E26E8A">
      <w:pPr>
        <w:pStyle w:val="ListParagraph"/>
        <w:numPr>
          <w:ilvl w:val="0"/>
          <w:numId w:val="12"/>
        </w:numPr>
        <w:spacing w:after="23" w:line="247" w:lineRule="auto"/>
        <w:ind w:right="10"/>
        <w:rPr>
          <w:rFonts w:asciiTheme="minorHAnsi" w:hAnsiTheme="minorHAnsi" w:cstheme="minorHAnsi"/>
          <w:sz w:val="20"/>
          <w:szCs w:val="20"/>
        </w:rPr>
      </w:pPr>
      <w:r w:rsidRPr="0055442A">
        <w:rPr>
          <w:rFonts w:asciiTheme="minorHAnsi" w:hAnsiTheme="minorHAnsi" w:cstheme="minorHAnsi"/>
          <w:sz w:val="20"/>
          <w:szCs w:val="20"/>
        </w:rPr>
        <w:t>Oświadczam, że wypełniłem obowiązki informacyjne przewidziane w art. 13 lub art. 14 RODO</w:t>
      </w:r>
      <w:r>
        <w:rPr>
          <w:rFonts w:asciiTheme="minorHAnsi" w:hAnsiTheme="minorHAnsi" w:cstheme="minorHAnsi"/>
          <w:sz w:val="20"/>
          <w:szCs w:val="20"/>
          <w:vertAlign w:val="superscript"/>
        </w:rPr>
        <w:footnoteReference w:id="3"/>
      </w:r>
      <w:r w:rsidRPr="0055442A">
        <w:rPr>
          <w:rFonts w:asciiTheme="minorHAnsi" w:hAnsiTheme="minorHAnsi" w:cstheme="minorHAnsi"/>
          <w:sz w:val="20"/>
          <w:szCs w:val="20"/>
          <w:vertAlign w:val="superscript"/>
        </w:rPr>
        <w:t>)</w:t>
      </w:r>
      <w:r w:rsidRPr="0055442A">
        <w:rPr>
          <w:rFonts w:asciiTheme="minorHAnsi" w:hAnsiTheme="minorHAnsi" w:cstheme="minorHAnsi"/>
          <w:sz w:val="20"/>
          <w:szCs w:val="20"/>
        </w:rPr>
        <w:t xml:space="preserve"> wobec osób fizycznych, od których dane osobowe bezpośrednio lub pośrednio pozyskałem w celu ubiegania się o udzielenie zamówienia w niniejszym zapytaniu ofertowym</w:t>
      </w:r>
      <w:r>
        <w:rPr>
          <w:rFonts w:asciiTheme="minorHAnsi" w:hAnsiTheme="minorHAnsi" w:cstheme="minorHAnsi"/>
          <w:sz w:val="20"/>
          <w:szCs w:val="20"/>
          <w:vertAlign w:val="superscript"/>
        </w:rPr>
        <w:footnoteReference w:id="4"/>
      </w:r>
      <w:r w:rsidRPr="0055442A">
        <w:rPr>
          <w:rFonts w:asciiTheme="minorHAnsi" w:hAnsiTheme="minorHAnsi" w:cstheme="minorHAnsi"/>
          <w:sz w:val="20"/>
          <w:szCs w:val="20"/>
          <w:vertAlign w:val="superscript"/>
        </w:rPr>
        <w:t>)</w:t>
      </w:r>
      <w:r w:rsidRPr="0055442A">
        <w:rPr>
          <w:rFonts w:asciiTheme="minorHAnsi" w:hAnsiTheme="minorHAnsi" w:cstheme="minorHAnsi"/>
          <w:sz w:val="20"/>
          <w:szCs w:val="20"/>
        </w:rPr>
        <w:t>.</w:t>
      </w:r>
    </w:p>
    <w:p w:rsidR="00D30B1D" w:rsidRPr="0055442A" w:rsidP="00E26E8A">
      <w:pPr>
        <w:pStyle w:val="ListParagraph"/>
        <w:numPr>
          <w:ilvl w:val="0"/>
          <w:numId w:val="12"/>
        </w:numPr>
        <w:spacing w:after="14" w:line="249" w:lineRule="auto"/>
        <w:ind w:left="709" w:right="269" w:hanging="425"/>
        <w:rPr>
          <w:rFonts w:asciiTheme="minorHAnsi" w:hAnsiTheme="minorHAnsi" w:cstheme="minorHAnsi"/>
          <w:sz w:val="20"/>
          <w:szCs w:val="20"/>
        </w:rPr>
      </w:pPr>
      <w:r w:rsidRPr="0055442A">
        <w:rPr>
          <w:rFonts w:asciiTheme="minorHAnsi" w:hAnsiTheme="minorHAnsi" w:cstheme="minorHAnsi"/>
          <w:sz w:val="20"/>
          <w:szCs w:val="20"/>
        </w:rPr>
        <w:t xml:space="preserve">Oświadczam, że nie zachodzą w stosunku do mnie przesłanki wykluczenia z postępowania na podstawie art. 7 ust. 1 ustawy </w:t>
      </w:r>
      <w:r w:rsidRPr="0055442A">
        <w:rPr>
          <w:rFonts w:asciiTheme="minorHAnsi" w:hAnsiTheme="minorHAnsi" w:cstheme="minorHAnsi"/>
          <w:i/>
          <w:sz w:val="20"/>
          <w:szCs w:val="20"/>
        </w:rPr>
        <w:t>ustawą z dnia 13 kwietnia 2022 r. o szczególnych rozwiązaniach w zakresie przeciwdziałania wspieraniu agresji na Ukrainę oraz służących ochronie bezpieczeństwa narodowego (Dz. U. z 2023 r. poz. 1497, 1859).</w:t>
      </w:r>
    </w:p>
    <w:p w:rsidR="00D30B1D" w:rsidRPr="0055442A" w:rsidP="00E26E8A">
      <w:pPr>
        <w:pStyle w:val="ListParagraph"/>
        <w:numPr>
          <w:ilvl w:val="0"/>
          <w:numId w:val="12"/>
        </w:numPr>
        <w:spacing w:after="23" w:line="247" w:lineRule="auto"/>
        <w:ind w:right="142"/>
        <w:rPr>
          <w:rFonts w:asciiTheme="minorHAnsi" w:hAnsiTheme="minorHAnsi" w:cstheme="minorHAnsi"/>
          <w:sz w:val="20"/>
          <w:szCs w:val="20"/>
        </w:rPr>
      </w:pPr>
      <w:r w:rsidRPr="0055442A">
        <w:rPr>
          <w:rFonts w:asciiTheme="minorHAnsi" w:hAnsiTheme="minorHAnsi" w:cstheme="minorHAnsi"/>
          <w:sz w:val="20"/>
          <w:szCs w:val="20"/>
        </w:rPr>
        <w:t>Przyjmuję do wiadomości, że informacje zawarte w niniejszym formularzu ofertowym stanowią informację publiczną w rozumieniu ustawy o dostępie do informacji publicznej, i wyrażam zgodę na ich udostępnienie.</w:t>
      </w:r>
    </w:p>
    <w:p w:rsidR="00D30B1D" w:rsidRPr="0055442A" w:rsidP="00D30B1D">
      <w:pPr>
        <w:spacing w:after="306" w:line="265" w:lineRule="auto"/>
        <w:ind w:left="438" w:right="14" w:hanging="403"/>
        <w:rPr>
          <w:rFonts w:asciiTheme="minorHAnsi" w:hAnsiTheme="minorHAnsi" w:cstheme="minorHAnsi"/>
          <w:sz w:val="20"/>
          <w:szCs w:val="20"/>
        </w:rPr>
      </w:pPr>
    </w:p>
    <w:p w:rsidR="00D30B1D" w:rsidRPr="0055442A" w:rsidP="00D30B1D">
      <w:pPr>
        <w:rPr>
          <w:rFonts w:asciiTheme="minorHAnsi" w:hAnsiTheme="minorHAnsi" w:cstheme="minorHAnsi"/>
          <w:sz w:val="20"/>
          <w:szCs w:val="20"/>
        </w:rPr>
      </w:pPr>
      <w:r w:rsidRPr="0055442A">
        <w:rPr>
          <w:rFonts w:asciiTheme="minorHAnsi" w:hAnsiTheme="minorHAnsi" w:cstheme="minorHAnsi"/>
          <w:sz w:val="20"/>
          <w:szCs w:val="20"/>
        </w:rPr>
        <w:t xml:space="preserve">Załączniki (jeśli  dotyczy): </w:t>
      </w:r>
    </w:p>
    <w:p w:rsidR="00D30B1D" w:rsidRPr="0055442A" w:rsidP="00E26E8A">
      <w:pPr>
        <w:pStyle w:val="ListParagraph"/>
        <w:numPr>
          <w:ilvl w:val="0"/>
          <w:numId w:val="10"/>
        </w:numPr>
        <w:spacing w:after="1418" w:line="259" w:lineRule="auto"/>
        <w:jc w:val="left"/>
        <w:rPr>
          <w:rFonts w:asciiTheme="minorHAnsi" w:hAnsiTheme="minorHAnsi" w:cstheme="minorHAnsi"/>
          <w:sz w:val="20"/>
          <w:szCs w:val="20"/>
        </w:rPr>
      </w:pPr>
      <w:r w:rsidRPr="0055442A">
        <w:rPr>
          <w:rFonts w:asciiTheme="minorHAnsi" w:hAnsiTheme="minorHAnsi" w:cstheme="minorHAnsi"/>
          <w:sz w:val="20"/>
          <w:szCs w:val="20"/>
        </w:rPr>
        <w:t>…………………………………………….</w:t>
      </w:r>
    </w:p>
    <w:p w:rsidR="00D30B1D" w:rsidRPr="0055442A" w:rsidP="00E26E8A">
      <w:pPr>
        <w:pStyle w:val="ListParagraph"/>
        <w:numPr>
          <w:ilvl w:val="0"/>
          <w:numId w:val="10"/>
        </w:numPr>
        <w:spacing w:after="0" w:line="259" w:lineRule="auto"/>
        <w:ind w:hanging="357"/>
        <w:jc w:val="left"/>
        <w:rPr>
          <w:rFonts w:asciiTheme="minorHAnsi" w:hAnsiTheme="minorHAnsi" w:cstheme="minorHAnsi"/>
          <w:sz w:val="20"/>
          <w:szCs w:val="20"/>
        </w:rPr>
      </w:pPr>
      <w:r w:rsidRPr="0055442A">
        <w:rPr>
          <w:rFonts w:asciiTheme="minorHAnsi" w:hAnsiTheme="minorHAnsi" w:cstheme="minorHAnsi"/>
          <w:sz w:val="20"/>
          <w:szCs w:val="20"/>
        </w:rPr>
        <w:t>…………………………………………..</w:t>
      </w:r>
    </w:p>
    <w:p w:rsidR="00D30B1D" w:rsidRPr="0055442A" w:rsidP="00D30B1D">
      <w:pPr>
        <w:spacing w:after="0" w:line="259" w:lineRule="auto"/>
        <w:ind w:left="85" w:hanging="11"/>
        <w:jc w:val="left"/>
        <w:rPr>
          <w:rFonts w:asciiTheme="minorHAnsi" w:hAnsiTheme="minorHAnsi" w:cstheme="minorHAnsi"/>
          <w:sz w:val="20"/>
          <w:szCs w:val="20"/>
        </w:rPr>
      </w:pPr>
    </w:p>
    <w:p w:rsidR="00D30B1D" w:rsidRPr="0055442A" w:rsidP="00D30B1D">
      <w:pPr>
        <w:spacing w:after="0" w:line="259" w:lineRule="auto"/>
        <w:ind w:left="85" w:hanging="11"/>
        <w:jc w:val="left"/>
        <w:rPr>
          <w:rFonts w:asciiTheme="minorHAnsi" w:hAnsiTheme="minorHAnsi" w:cstheme="minorHAnsi"/>
          <w:sz w:val="20"/>
          <w:szCs w:val="20"/>
        </w:rPr>
      </w:pPr>
    </w:p>
    <w:p w:rsidR="00D30B1D" w:rsidRPr="0055442A" w:rsidP="00D30B1D">
      <w:pPr>
        <w:spacing w:after="0" w:line="259" w:lineRule="auto"/>
        <w:ind w:hanging="11"/>
        <w:jc w:val="left"/>
        <w:rPr>
          <w:rFonts w:asciiTheme="minorHAnsi" w:hAnsiTheme="minorHAnsi" w:cstheme="minorHAnsi"/>
          <w:sz w:val="20"/>
          <w:szCs w:val="20"/>
        </w:rPr>
      </w:pPr>
    </w:p>
    <w:p w:rsidR="00D30B1D" w:rsidRPr="0055442A" w:rsidP="00D30B1D">
      <w:pPr>
        <w:spacing w:after="0" w:line="259" w:lineRule="auto"/>
        <w:ind w:hanging="11"/>
        <w:jc w:val="left"/>
        <w:rPr>
          <w:rFonts w:asciiTheme="minorHAnsi" w:hAnsiTheme="minorHAnsi" w:cstheme="minorHAnsi"/>
          <w:sz w:val="20"/>
          <w:szCs w:val="20"/>
        </w:rPr>
      </w:pPr>
    </w:p>
    <w:p w:rsidR="00D30B1D" w:rsidRPr="0055442A" w:rsidP="00D30B1D">
      <w:pPr>
        <w:spacing w:after="0" w:line="259" w:lineRule="auto"/>
        <w:ind w:hanging="11"/>
        <w:jc w:val="left"/>
        <w:rPr>
          <w:rFonts w:asciiTheme="minorHAnsi" w:hAnsiTheme="minorHAnsi" w:cstheme="minorHAnsi"/>
          <w:sz w:val="20"/>
          <w:szCs w:val="20"/>
        </w:rPr>
      </w:pPr>
    </w:p>
    <w:p w:rsidR="00D30B1D" w:rsidRPr="0055442A" w:rsidP="00D30B1D">
      <w:pPr>
        <w:spacing w:after="0" w:line="259" w:lineRule="auto"/>
        <w:ind w:hanging="11"/>
        <w:jc w:val="left"/>
        <w:rPr>
          <w:rFonts w:asciiTheme="minorHAnsi" w:hAnsiTheme="minorHAnsi" w:cstheme="minorHAnsi"/>
          <w:sz w:val="20"/>
          <w:szCs w:val="20"/>
        </w:rPr>
      </w:pPr>
    </w:p>
    <w:p w:rsidR="00D30B1D" w:rsidRPr="0055442A" w:rsidP="00D30B1D">
      <w:pPr>
        <w:spacing w:after="0" w:line="265" w:lineRule="auto"/>
        <w:ind w:right="284"/>
        <w:jc w:val="right"/>
        <w:rPr>
          <w:rFonts w:asciiTheme="minorHAnsi" w:hAnsiTheme="minorHAnsi" w:cstheme="minorHAnsi"/>
          <w:sz w:val="20"/>
          <w:szCs w:val="20"/>
        </w:rPr>
      </w:pPr>
      <w:r w:rsidRPr="0055442A">
        <w:rPr>
          <w:rFonts w:asciiTheme="minorHAnsi" w:hAnsiTheme="minorHAnsi" w:cstheme="minorHAnsi"/>
          <w:sz w:val="20"/>
          <w:szCs w:val="20"/>
        </w:rPr>
        <w:t>.....................................................................</w:t>
      </w:r>
    </w:p>
    <w:p w:rsidR="00D30B1D" w:rsidRPr="0055442A" w:rsidP="00D30B1D">
      <w:pPr>
        <w:ind w:left="4330" w:firstLine="348"/>
        <w:rPr>
          <w:rFonts w:asciiTheme="minorHAnsi" w:hAnsiTheme="minorHAnsi" w:cstheme="minorHAnsi"/>
          <w:sz w:val="20"/>
          <w:szCs w:val="20"/>
        </w:rPr>
      </w:pPr>
      <w:r w:rsidRPr="0055442A">
        <w:rPr>
          <w:rFonts w:asciiTheme="minorHAnsi" w:hAnsiTheme="minorHAnsi" w:cstheme="minorHAnsi"/>
          <w:sz w:val="20"/>
          <w:szCs w:val="20"/>
        </w:rPr>
        <w:t>(</w:t>
      </w:r>
      <w:r w:rsidRPr="0055442A">
        <w:rPr>
          <w:rFonts w:asciiTheme="minorHAnsi" w:hAnsiTheme="minorHAnsi" w:cstheme="minorHAnsi"/>
          <w:i/>
          <w:sz w:val="20"/>
          <w:szCs w:val="20"/>
        </w:rPr>
        <w:t>podpis osoby uprawnionej do reprezentacji wykonawcy)</w:t>
      </w:r>
    </w:p>
    <w:p w:rsidR="00D30B1D" w:rsidRPr="0055442A" w:rsidP="00D30B1D">
      <w:pPr>
        <w:rPr>
          <w:rFonts w:asciiTheme="minorHAnsi" w:hAnsiTheme="minorHAnsi" w:cstheme="minorHAnsi"/>
          <w:sz w:val="20"/>
          <w:szCs w:val="20"/>
        </w:rPr>
      </w:pPr>
    </w:p>
    <w:p w:rsidR="00D30B1D" w:rsidRPr="0055442A" w:rsidP="00D30B1D">
      <w:pPr>
        <w:rPr>
          <w:rFonts w:asciiTheme="minorHAnsi" w:hAnsiTheme="minorHAnsi" w:cstheme="minorHAnsi"/>
          <w:sz w:val="20"/>
          <w:szCs w:val="20"/>
        </w:rPr>
      </w:pPr>
    </w:p>
    <w:p w:rsidR="00D30B1D" w:rsidRPr="0055442A" w:rsidP="00D30B1D">
      <w:pPr>
        <w:rPr>
          <w:rFonts w:asciiTheme="minorHAnsi" w:hAnsiTheme="minorHAnsi" w:cstheme="minorHAnsi"/>
          <w:sz w:val="20"/>
          <w:szCs w:val="20"/>
        </w:rPr>
      </w:pPr>
    </w:p>
    <w:p w:rsidR="00D30B1D" w:rsidRPr="0055442A" w:rsidP="00D30B1D">
      <w:pPr>
        <w:rPr>
          <w:rFonts w:asciiTheme="minorHAnsi" w:hAnsiTheme="minorHAnsi" w:cstheme="minorHAnsi"/>
          <w:sz w:val="20"/>
          <w:szCs w:val="20"/>
        </w:rPr>
      </w:pPr>
    </w:p>
    <w:p w:rsidR="00D30B1D" w:rsidRPr="0055442A" w:rsidP="00D30B1D">
      <w:pPr>
        <w:rPr>
          <w:rFonts w:asciiTheme="minorHAnsi" w:hAnsiTheme="minorHAnsi" w:cstheme="minorHAnsi"/>
          <w:sz w:val="20"/>
          <w:szCs w:val="20"/>
        </w:rPr>
      </w:pPr>
    </w:p>
    <w:p w:rsidR="00D30B1D" w:rsidRPr="0055442A" w:rsidP="00D30B1D">
      <w:pPr>
        <w:rPr>
          <w:rFonts w:asciiTheme="minorHAnsi" w:hAnsiTheme="minorHAnsi" w:cstheme="minorHAnsi"/>
          <w:sz w:val="20"/>
          <w:szCs w:val="20"/>
        </w:rPr>
      </w:pPr>
    </w:p>
    <w:p w:rsidR="00D30B1D" w:rsidRPr="0055442A" w:rsidP="00D30B1D">
      <w:pPr>
        <w:spacing w:after="0" w:line="276" w:lineRule="auto"/>
        <w:ind w:left="-5"/>
        <w:rPr>
          <w:rFonts w:asciiTheme="minorHAnsi" w:hAnsiTheme="minorHAnsi" w:cstheme="minorHAnsi"/>
          <w:b/>
          <w:bCs/>
          <w:sz w:val="20"/>
          <w:szCs w:val="20"/>
        </w:rPr>
      </w:pPr>
    </w:p>
    <w:p w:rsidR="00F73091" w:rsidRPr="00D30B1D" w:rsidP="00D30B1D"/>
    <w:sectPr>
      <w:footerReference w:type="even" r:id="rId8"/>
      <w:footerReference w:type="first" r:id="rId9"/>
      <w:pgSz w:w="11906" w:h="16838"/>
      <w:pgMar w:top="709" w:right="1276" w:bottom="1609" w:left="1276" w:header="708"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32BAF">
    <w:pPr>
      <w:spacing w:after="0" w:line="259" w:lineRule="auto"/>
      <w:ind w:left="284" w:firstLine="0"/>
      <w:jc w:val="left"/>
    </w:pPr>
    <w:r>
      <w:rPr>
        <w:b/>
        <w:color w:val="006633"/>
        <w:sz w:val="16"/>
      </w:rPr>
      <w:t>Departament Informatyzacji</w:t>
    </w:r>
  </w:p>
  <w:p w:rsidR="00332BAF">
    <w:pPr>
      <w:tabs>
        <w:tab w:val="center" w:pos="1220"/>
        <w:tab w:val="right" w:pos="9354"/>
      </w:tabs>
      <w:spacing w:after="4" w:line="259" w:lineRule="auto"/>
      <w:ind w:left="0" w:firstLine="0"/>
      <w:jc w:val="left"/>
    </w:pPr>
    <w:r>
      <w:rPr>
        <w:rFonts w:ascii="Calibri" w:eastAsia="Calibri" w:hAnsi="Calibri" w:cs="Calibri"/>
      </w:rPr>
      <w:tab/>
    </w:r>
    <w:r>
      <w:rPr>
        <w:color w:val="006633"/>
        <w:sz w:val="16"/>
      </w:rPr>
      <w:t>Telefon: +48 22 577 51 70</w:t>
    </w:r>
    <w:r>
      <w:rPr>
        <w:color w:val="006633"/>
        <w:sz w:val="16"/>
      </w:rPr>
      <w:tab/>
      <w:t xml:space="preserve"> ul. Bitwy Warszawskiej 1920 r. nr 3, 02-362 Warszawa</w:t>
    </w:r>
  </w:p>
  <w:p w:rsidR="00332BAF">
    <w:pPr>
      <w:tabs>
        <w:tab w:val="center" w:pos="1512"/>
        <w:tab w:val="center" w:pos="6854"/>
      </w:tabs>
      <w:spacing w:after="0" w:line="259" w:lineRule="auto"/>
      <w:ind w:left="0" w:firstLine="0"/>
      <w:jc w:val="left"/>
    </w:pPr>
    <w:r>
      <w:rPr>
        <w:rFonts w:ascii="Calibri" w:eastAsia="Calibri" w:hAnsi="Calibri" w:cs="Calibri"/>
      </w:rPr>
      <w:tab/>
    </w:r>
    <w:r>
      <w:rPr>
        <w:color w:val="006633"/>
        <w:sz w:val="16"/>
      </w:rPr>
      <w:t xml:space="preserve">e-mail: sekretariatdinf@gios.gov.pl </w:t>
    </w:r>
    <w:r>
      <w:rPr>
        <w:color w:val="006633"/>
        <w:sz w:val="16"/>
      </w:rPr>
      <w:tab/>
      <w:t xml:space="preserve"> Główny Inspektorat Ochrony Środowiska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32BAF">
    <w:pPr>
      <w:spacing w:after="0" w:line="259" w:lineRule="auto"/>
      <w:ind w:left="284" w:firstLine="0"/>
      <w:jc w:val="left"/>
    </w:pPr>
    <w:r>
      <w:rPr>
        <w:b/>
        <w:color w:val="006633"/>
        <w:sz w:val="16"/>
      </w:rPr>
      <w:t>Departament Informatyzacji</w:t>
    </w:r>
  </w:p>
  <w:p w:rsidR="00332BAF">
    <w:pPr>
      <w:tabs>
        <w:tab w:val="center" w:pos="1220"/>
        <w:tab w:val="right" w:pos="9354"/>
      </w:tabs>
      <w:spacing w:after="4" w:line="259" w:lineRule="auto"/>
      <w:ind w:left="0" w:firstLine="0"/>
      <w:jc w:val="left"/>
    </w:pPr>
    <w:r>
      <w:rPr>
        <w:rFonts w:ascii="Calibri" w:eastAsia="Calibri" w:hAnsi="Calibri" w:cs="Calibri"/>
      </w:rPr>
      <w:tab/>
    </w:r>
    <w:r>
      <w:rPr>
        <w:color w:val="006633"/>
        <w:sz w:val="16"/>
      </w:rPr>
      <w:t>Telefon: +48 22 577 51 70</w:t>
    </w:r>
    <w:r>
      <w:rPr>
        <w:color w:val="006633"/>
        <w:sz w:val="16"/>
      </w:rPr>
      <w:tab/>
      <w:t xml:space="preserve"> ul. Bitwy Warszawskiej 1920 r. nr 3, 02-362 Warszawa</w:t>
    </w:r>
  </w:p>
  <w:p w:rsidR="00332BAF">
    <w:pPr>
      <w:tabs>
        <w:tab w:val="center" w:pos="1512"/>
        <w:tab w:val="center" w:pos="6854"/>
      </w:tabs>
      <w:spacing w:after="0" w:line="259" w:lineRule="auto"/>
      <w:ind w:left="0" w:firstLine="0"/>
      <w:jc w:val="left"/>
    </w:pPr>
    <w:r>
      <w:rPr>
        <w:rFonts w:ascii="Calibri" w:eastAsia="Calibri" w:hAnsi="Calibri" w:cs="Calibri"/>
      </w:rPr>
      <w:tab/>
    </w:r>
    <w:r>
      <w:rPr>
        <w:color w:val="006633"/>
        <w:sz w:val="16"/>
      </w:rPr>
      <w:t xml:space="preserve">e-mail: sekretariatdinf@gios.gov.pl </w:t>
    </w:r>
    <w:r>
      <w:rPr>
        <w:color w:val="006633"/>
        <w:sz w:val="16"/>
      </w:rPr>
      <w:tab/>
      <w:t xml:space="preserve"> Główny Inspektorat Ochrony Środowiska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A24423">
      <w:pPr>
        <w:spacing w:after="0" w:line="240" w:lineRule="auto"/>
      </w:pPr>
      <w:r>
        <w:separator/>
      </w:r>
    </w:p>
  </w:footnote>
  <w:footnote w:type="continuationSeparator" w:id="1">
    <w:p w:rsidR="00A24423">
      <w:pPr>
        <w:spacing w:after="0" w:line="240" w:lineRule="auto"/>
      </w:pPr>
      <w:r>
        <w:continuationSeparator/>
      </w:r>
    </w:p>
  </w:footnote>
  <w:footnote w:id="2">
    <w:p w:rsidR="00D30B1D" w:rsidRPr="00351979" w:rsidP="00D30B1D">
      <w:pPr>
        <w:pStyle w:val="FootnoteText"/>
        <w:ind w:left="0"/>
        <w:rPr>
          <w:sz w:val="16"/>
          <w:szCs w:val="16"/>
        </w:rPr>
      </w:pPr>
      <w:r>
        <w:rPr>
          <w:rStyle w:val="FootnoteReference"/>
        </w:rPr>
        <w:footnoteRef/>
      </w:r>
      <w:r>
        <w:t xml:space="preserve"> </w:t>
      </w:r>
      <w:r w:rsidRPr="00351979">
        <w:rPr>
          <w:sz w:val="16"/>
          <w:szCs w:val="16"/>
        </w:rPr>
        <w:t>Postanowienie znajduje zastosowanie w okresie obowiązywania sankcji nałożonych ustawą z dnia 13 kwietnia 2022 r. o szczególnych rozwiązaniach w zakresie przeciwdziałania wspieraniu agresji na Ukrainę oraz służących ochronie bezpieczeństwa narodowego (Dz. U. z 2023 r. poz. 1497 i 1859).</w:t>
      </w:r>
    </w:p>
  </w:footnote>
  <w:footnote w:id="3">
    <w:p w:rsidR="00D30B1D" w:rsidP="00D30B1D">
      <w:pPr>
        <w:pStyle w:val="footnotedescription"/>
        <w:spacing w:line="251" w:lineRule="auto"/>
      </w:pPr>
      <w:r>
        <w:rPr>
          <w:rStyle w:val="footnotemark"/>
        </w:rPr>
        <w:footnoteRef/>
      </w:r>
      <w:r>
        <w:t xml:space="preserve"> </w:t>
      </w:r>
      <w:r>
        <w:rPr>
          <w:vertAlign w:val="superscript"/>
        </w:rPr>
        <w:t>)</w:t>
      </w:r>
      <w: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4">
    <w:p w:rsidR="00D30B1D" w:rsidP="00D30B1D">
      <w:pPr>
        <w:pStyle w:val="footnotedescription"/>
      </w:pPr>
      <w:r>
        <w:rPr>
          <w:rStyle w:val="footnotemark"/>
        </w:rPr>
        <w:footnoteRef/>
      </w:r>
      <w:r>
        <w:t xml:space="preserve"> </w:t>
      </w:r>
      <w:r>
        <w:rPr>
          <w:vertAlign w:val="superscript"/>
        </w:rPr>
        <w:t>)</w:t>
      </w:r>
      <w: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48461B7"/>
    <w:multiLevelType w:val="hybridMultilevel"/>
    <w:tmpl w:val="C89EEBB0"/>
    <w:lvl w:ilvl="0">
      <w:start w:val="1"/>
      <w:numFmt w:val="lowerLetter"/>
      <w:lvlText w:val="%1)"/>
      <w:lvlJc w:val="left"/>
      <w:pPr>
        <w:ind w:left="1068" w:hanging="360"/>
      </w:pPr>
    </w:lvl>
    <w:lvl w:ilvl="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1">
    <w:nsid w:val="0FDE78A8"/>
    <w:multiLevelType w:val="hybridMultilevel"/>
    <w:tmpl w:val="27BCACF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11356290"/>
    <w:multiLevelType w:val="hybridMultilevel"/>
    <w:tmpl w:val="87705472"/>
    <w:lvl w:ilvl="0">
      <w:start w:val="1"/>
      <w:numFmt w:val="decimal"/>
      <w:lvlText w:val="%1)"/>
      <w:lvlJc w:val="left"/>
      <w:pPr>
        <w:ind w:left="828" w:hanging="360"/>
      </w:pPr>
      <w:rPr>
        <w:rFonts w:hint="default"/>
      </w:rPr>
    </w:lvl>
    <w:lvl w:ilvl="1" w:tentative="1">
      <w:start w:val="1"/>
      <w:numFmt w:val="lowerLetter"/>
      <w:lvlText w:val="%2."/>
      <w:lvlJc w:val="left"/>
      <w:pPr>
        <w:ind w:left="1548" w:hanging="360"/>
      </w:pPr>
    </w:lvl>
    <w:lvl w:ilvl="2" w:tentative="1">
      <w:start w:val="1"/>
      <w:numFmt w:val="lowerRoman"/>
      <w:lvlText w:val="%3."/>
      <w:lvlJc w:val="right"/>
      <w:pPr>
        <w:ind w:left="2268" w:hanging="180"/>
      </w:pPr>
    </w:lvl>
    <w:lvl w:ilvl="3" w:tentative="1">
      <w:start w:val="1"/>
      <w:numFmt w:val="decimal"/>
      <w:lvlText w:val="%4."/>
      <w:lvlJc w:val="left"/>
      <w:pPr>
        <w:ind w:left="2988" w:hanging="360"/>
      </w:pPr>
    </w:lvl>
    <w:lvl w:ilvl="4" w:tentative="1">
      <w:start w:val="1"/>
      <w:numFmt w:val="lowerLetter"/>
      <w:lvlText w:val="%5."/>
      <w:lvlJc w:val="left"/>
      <w:pPr>
        <w:ind w:left="3708" w:hanging="360"/>
      </w:pPr>
    </w:lvl>
    <w:lvl w:ilvl="5" w:tentative="1">
      <w:start w:val="1"/>
      <w:numFmt w:val="lowerRoman"/>
      <w:lvlText w:val="%6."/>
      <w:lvlJc w:val="right"/>
      <w:pPr>
        <w:ind w:left="4428" w:hanging="180"/>
      </w:pPr>
    </w:lvl>
    <w:lvl w:ilvl="6" w:tentative="1">
      <w:start w:val="1"/>
      <w:numFmt w:val="decimal"/>
      <w:lvlText w:val="%7."/>
      <w:lvlJc w:val="left"/>
      <w:pPr>
        <w:ind w:left="5148" w:hanging="360"/>
      </w:pPr>
    </w:lvl>
    <w:lvl w:ilvl="7" w:tentative="1">
      <w:start w:val="1"/>
      <w:numFmt w:val="lowerLetter"/>
      <w:lvlText w:val="%8."/>
      <w:lvlJc w:val="left"/>
      <w:pPr>
        <w:ind w:left="5868" w:hanging="360"/>
      </w:pPr>
    </w:lvl>
    <w:lvl w:ilvl="8" w:tentative="1">
      <w:start w:val="1"/>
      <w:numFmt w:val="lowerRoman"/>
      <w:lvlText w:val="%9."/>
      <w:lvlJc w:val="right"/>
      <w:pPr>
        <w:ind w:left="6588" w:hanging="180"/>
      </w:pPr>
    </w:lvl>
  </w:abstractNum>
  <w:abstractNum w:abstractNumId="3">
    <w:nsid w:val="12185F48"/>
    <w:multiLevelType w:val="multilevel"/>
    <w:tmpl w:val="ECA41324"/>
    <w:lvl w:ilvl="0">
      <w:start w:val="8"/>
      <w:numFmt w:val="decimal"/>
      <w:lvlText w:val="%1."/>
      <w:lvlJc w:val="left"/>
      <w:pPr>
        <w:ind w:left="372" w:hanging="37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nsid w:val="124C2750"/>
    <w:multiLevelType w:val="hybridMultilevel"/>
    <w:tmpl w:val="B9EE70D0"/>
    <w:lvl w:ilvl="0">
      <w:start w:val="1"/>
      <w:numFmt w:val="lowerLetter"/>
      <w:lvlText w:val="%1)"/>
      <w:lvlJc w:val="left"/>
      <w:pPr>
        <w:ind w:left="1068" w:hanging="360"/>
      </w:p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5">
    <w:nsid w:val="13666197"/>
    <w:multiLevelType w:val="hybridMultilevel"/>
    <w:tmpl w:val="5B72B76E"/>
    <w:lvl w:ilvl="0">
      <w:start w:val="1"/>
      <w:numFmt w:val="lowerLetter"/>
      <w:lvlText w:val="%1)"/>
      <w:lvlJc w:val="left"/>
      <w:pPr>
        <w:ind w:left="1440" w:hanging="360"/>
      </w:pPr>
    </w:lvl>
    <w:lvl w:ilvl="1">
      <w:start w:val="7"/>
      <w:numFmt w:val="bullet"/>
      <w:lvlText w:val="•"/>
      <w:lvlJc w:val="left"/>
      <w:pPr>
        <w:ind w:left="2508" w:hanging="708"/>
      </w:pPr>
      <w:rPr>
        <w:rFonts w:ascii="Arial" w:eastAsia="Times New Roman" w:hAnsi="Arial" w:cs="Arial" w:hint="default"/>
      </w:r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6">
    <w:nsid w:val="144D07FD"/>
    <w:multiLevelType w:val="hybridMultilevel"/>
    <w:tmpl w:val="5566BBD2"/>
    <w:lvl w:ilvl="0">
      <w:start w:val="1"/>
      <w:numFmt w:val="lowerLetter"/>
      <w:lvlText w:val="%1)"/>
      <w:lvlJc w:val="left"/>
      <w:pPr>
        <w:ind w:left="1440" w:hanging="360"/>
      </w:pPr>
      <w:rPr>
        <w:rFonts w:hint="default"/>
      </w:rPr>
    </w:lvl>
    <w:lvl w:ilvl="1">
      <w:start w:val="7"/>
      <w:numFmt w:val="bullet"/>
      <w:lvlText w:val="•"/>
      <w:lvlJc w:val="left"/>
      <w:pPr>
        <w:ind w:left="2508" w:hanging="708"/>
      </w:pPr>
      <w:rPr>
        <w:rFonts w:ascii="Arial" w:eastAsia="Times New Roman" w:hAnsi="Arial" w:cs="Arial" w:hint="default"/>
      </w:r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7">
    <w:nsid w:val="19CF52C4"/>
    <w:multiLevelType w:val="hybridMultilevel"/>
    <w:tmpl w:val="CC821E9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221D7CB3"/>
    <w:multiLevelType w:val="hybridMultilevel"/>
    <w:tmpl w:val="5B8A3132"/>
    <w:lvl w:ilvl="0">
      <w:start w:val="1"/>
      <w:numFmt w:val="bullet"/>
      <w:lvlText w:val=""/>
      <w:lvlJc w:val="left"/>
      <w:pPr>
        <w:ind w:left="862" w:hanging="360"/>
      </w:pPr>
      <w:rPr>
        <w:rFonts w:ascii="Symbol" w:hAnsi="Symbol" w:hint="default"/>
      </w:rPr>
    </w:lvl>
    <w:lvl w:ilvl="1" w:tentative="1">
      <w:start w:val="1"/>
      <w:numFmt w:val="bullet"/>
      <w:lvlText w:val="o"/>
      <w:lvlJc w:val="left"/>
      <w:pPr>
        <w:ind w:left="1582" w:hanging="360"/>
      </w:pPr>
      <w:rPr>
        <w:rFonts w:ascii="Courier New" w:hAnsi="Courier New" w:cs="Courier New" w:hint="default"/>
      </w:rPr>
    </w:lvl>
    <w:lvl w:ilvl="2" w:tentative="1">
      <w:start w:val="1"/>
      <w:numFmt w:val="bullet"/>
      <w:lvlText w:val=""/>
      <w:lvlJc w:val="left"/>
      <w:pPr>
        <w:ind w:left="2302" w:hanging="360"/>
      </w:pPr>
      <w:rPr>
        <w:rFonts w:ascii="Wingdings" w:hAnsi="Wingdings" w:hint="default"/>
      </w:rPr>
    </w:lvl>
    <w:lvl w:ilvl="3" w:tentative="1">
      <w:start w:val="1"/>
      <w:numFmt w:val="bullet"/>
      <w:lvlText w:val=""/>
      <w:lvlJc w:val="left"/>
      <w:pPr>
        <w:ind w:left="3022" w:hanging="360"/>
      </w:pPr>
      <w:rPr>
        <w:rFonts w:ascii="Symbol" w:hAnsi="Symbol" w:hint="default"/>
      </w:rPr>
    </w:lvl>
    <w:lvl w:ilvl="4" w:tentative="1">
      <w:start w:val="1"/>
      <w:numFmt w:val="bullet"/>
      <w:lvlText w:val="o"/>
      <w:lvlJc w:val="left"/>
      <w:pPr>
        <w:ind w:left="3742" w:hanging="360"/>
      </w:pPr>
      <w:rPr>
        <w:rFonts w:ascii="Courier New" w:hAnsi="Courier New" w:cs="Courier New" w:hint="default"/>
      </w:rPr>
    </w:lvl>
    <w:lvl w:ilvl="5" w:tentative="1">
      <w:start w:val="1"/>
      <w:numFmt w:val="bullet"/>
      <w:lvlText w:val=""/>
      <w:lvlJc w:val="left"/>
      <w:pPr>
        <w:ind w:left="4462" w:hanging="360"/>
      </w:pPr>
      <w:rPr>
        <w:rFonts w:ascii="Wingdings" w:hAnsi="Wingdings" w:hint="default"/>
      </w:rPr>
    </w:lvl>
    <w:lvl w:ilvl="6" w:tentative="1">
      <w:start w:val="1"/>
      <w:numFmt w:val="bullet"/>
      <w:lvlText w:val=""/>
      <w:lvlJc w:val="left"/>
      <w:pPr>
        <w:ind w:left="5182" w:hanging="360"/>
      </w:pPr>
      <w:rPr>
        <w:rFonts w:ascii="Symbol" w:hAnsi="Symbol" w:hint="default"/>
      </w:rPr>
    </w:lvl>
    <w:lvl w:ilvl="7" w:tentative="1">
      <w:start w:val="1"/>
      <w:numFmt w:val="bullet"/>
      <w:lvlText w:val="o"/>
      <w:lvlJc w:val="left"/>
      <w:pPr>
        <w:ind w:left="5902" w:hanging="360"/>
      </w:pPr>
      <w:rPr>
        <w:rFonts w:ascii="Courier New" w:hAnsi="Courier New" w:cs="Courier New" w:hint="default"/>
      </w:rPr>
    </w:lvl>
    <w:lvl w:ilvl="8" w:tentative="1">
      <w:start w:val="1"/>
      <w:numFmt w:val="bullet"/>
      <w:lvlText w:val=""/>
      <w:lvlJc w:val="left"/>
      <w:pPr>
        <w:ind w:left="6622" w:hanging="360"/>
      </w:pPr>
      <w:rPr>
        <w:rFonts w:ascii="Wingdings" w:hAnsi="Wingdings" w:hint="default"/>
      </w:rPr>
    </w:lvl>
  </w:abstractNum>
  <w:abstractNum w:abstractNumId="9">
    <w:nsid w:val="22612899"/>
    <w:multiLevelType w:val="hybridMultilevel"/>
    <w:tmpl w:val="9AA4EAEC"/>
    <w:lvl w:ilvl="0">
      <w:start w:val="1"/>
      <w:numFmt w:val="decimal"/>
      <w:lvlText w:val="%1."/>
      <w:lvlJc w:val="left"/>
      <w:pPr>
        <w:ind w:left="720" w:hanging="360"/>
      </w:pPr>
      <w:rPr>
        <w:rFonts w:hint="default"/>
        <w:sz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24B5638A"/>
    <w:multiLevelType w:val="multilevel"/>
    <w:tmpl w:val="ECA41324"/>
    <w:lvl w:ilvl="0">
      <w:start w:val="7"/>
      <w:numFmt w:val="decimal"/>
      <w:lvlText w:val="%1."/>
      <w:lvlJc w:val="left"/>
      <w:pPr>
        <w:ind w:left="372" w:hanging="37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nsid w:val="24BE37F6"/>
    <w:multiLevelType w:val="hybridMultilevel"/>
    <w:tmpl w:val="72407BC0"/>
    <w:lvl w:ilvl="0">
      <w:start w:val="1"/>
      <w:numFmt w:val="decimal"/>
      <w:lvlText w:val="%1)"/>
      <w:lvlJc w:val="left"/>
      <w:pPr>
        <w:ind w:left="644" w:hanging="360"/>
      </w:pPr>
      <w:rPr>
        <w:rFonts w:hint="default"/>
        <w:i w:val="0"/>
        <w:iCs w:val="0"/>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2">
    <w:nsid w:val="252F2A93"/>
    <w:multiLevelType w:val="hybridMultilevel"/>
    <w:tmpl w:val="FB7083B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26CC0D8B"/>
    <w:multiLevelType w:val="hybridMultilevel"/>
    <w:tmpl w:val="1DA6C20C"/>
    <w:lvl w:ilvl="0">
      <w:start w:val="1"/>
      <w:numFmt w:val="bullet"/>
      <w:lvlText w:val=""/>
      <w:lvlJc w:val="left"/>
      <w:pPr>
        <w:ind w:left="703" w:hanging="357"/>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273E38A8"/>
    <w:multiLevelType w:val="hybridMultilevel"/>
    <w:tmpl w:val="7E388A02"/>
    <w:lvl w:ilvl="0">
      <w:start w:val="1"/>
      <w:numFmt w:val="decimal"/>
      <w:lvlText w:val="%1."/>
      <w:lvlJc w:val="left"/>
      <w:pPr>
        <w:ind w:left="720" w:hanging="360"/>
      </w:pPr>
      <w:rPr>
        <w:i w:val="0"/>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2A326C14"/>
    <w:multiLevelType w:val="hybridMultilevel"/>
    <w:tmpl w:val="14288EAA"/>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6">
    <w:nsid w:val="2A675A54"/>
    <w:multiLevelType w:val="hybridMultilevel"/>
    <w:tmpl w:val="4520483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7">
    <w:nsid w:val="2AA13033"/>
    <w:multiLevelType w:val="hybridMultilevel"/>
    <w:tmpl w:val="09A2FC4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2CC67245"/>
    <w:multiLevelType w:val="hybridMultilevel"/>
    <w:tmpl w:val="3BA0B300"/>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9">
    <w:nsid w:val="2DD20924"/>
    <w:multiLevelType w:val="hybridMultilevel"/>
    <w:tmpl w:val="59962834"/>
    <w:lvl w:ilvl="0">
      <w:start w:val="1"/>
      <w:numFmt w:val="lowerLetter"/>
      <w:lvlText w:val="%1)"/>
      <w:lvlJc w:val="left"/>
      <w:pPr>
        <w:ind w:left="1068" w:hanging="360"/>
      </w:p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20">
    <w:nsid w:val="315E2970"/>
    <w:multiLevelType w:val="hybridMultilevel"/>
    <w:tmpl w:val="F4F6141E"/>
    <w:lvl w:ilvl="0">
      <w:start w:val="1"/>
      <w:numFmt w:val="bullet"/>
      <w:lvlText w:val=""/>
      <w:lvlJc w:val="left"/>
      <w:pPr>
        <w:ind w:left="1428" w:hanging="360"/>
      </w:pPr>
      <w:rPr>
        <w:rFonts w:ascii="Symbol" w:hAnsi="Symbol" w:hint="default"/>
      </w:rPr>
    </w:lvl>
    <w:lvl w:ilvl="1" w:tentative="1">
      <w:start w:val="1"/>
      <w:numFmt w:val="bullet"/>
      <w:lvlText w:val="o"/>
      <w:lvlJc w:val="left"/>
      <w:pPr>
        <w:ind w:left="2148" w:hanging="360"/>
      </w:pPr>
      <w:rPr>
        <w:rFonts w:ascii="Courier New" w:hAnsi="Courier New" w:cs="Courier New" w:hint="default"/>
      </w:rPr>
    </w:lvl>
    <w:lvl w:ilvl="2" w:tentative="1">
      <w:start w:val="1"/>
      <w:numFmt w:val="bullet"/>
      <w:lvlText w:val=""/>
      <w:lvlJc w:val="left"/>
      <w:pPr>
        <w:ind w:left="2868" w:hanging="360"/>
      </w:pPr>
      <w:rPr>
        <w:rFonts w:ascii="Wingdings" w:hAnsi="Wingdings" w:hint="default"/>
      </w:rPr>
    </w:lvl>
    <w:lvl w:ilvl="3" w:tentative="1">
      <w:start w:val="1"/>
      <w:numFmt w:val="bullet"/>
      <w:lvlText w:val=""/>
      <w:lvlJc w:val="left"/>
      <w:pPr>
        <w:ind w:left="3588" w:hanging="360"/>
      </w:pPr>
      <w:rPr>
        <w:rFonts w:ascii="Symbol" w:hAnsi="Symbol" w:hint="default"/>
      </w:rPr>
    </w:lvl>
    <w:lvl w:ilvl="4" w:tentative="1">
      <w:start w:val="1"/>
      <w:numFmt w:val="bullet"/>
      <w:lvlText w:val="o"/>
      <w:lvlJc w:val="left"/>
      <w:pPr>
        <w:ind w:left="4308" w:hanging="360"/>
      </w:pPr>
      <w:rPr>
        <w:rFonts w:ascii="Courier New" w:hAnsi="Courier New" w:cs="Courier New" w:hint="default"/>
      </w:rPr>
    </w:lvl>
    <w:lvl w:ilvl="5" w:tentative="1">
      <w:start w:val="1"/>
      <w:numFmt w:val="bullet"/>
      <w:lvlText w:val=""/>
      <w:lvlJc w:val="left"/>
      <w:pPr>
        <w:ind w:left="5028" w:hanging="360"/>
      </w:pPr>
      <w:rPr>
        <w:rFonts w:ascii="Wingdings" w:hAnsi="Wingdings" w:hint="default"/>
      </w:rPr>
    </w:lvl>
    <w:lvl w:ilvl="6" w:tentative="1">
      <w:start w:val="1"/>
      <w:numFmt w:val="bullet"/>
      <w:lvlText w:val=""/>
      <w:lvlJc w:val="left"/>
      <w:pPr>
        <w:ind w:left="5748" w:hanging="360"/>
      </w:pPr>
      <w:rPr>
        <w:rFonts w:ascii="Symbol" w:hAnsi="Symbol" w:hint="default"/>
      </w:rPr>
    </w:lvl>
    <w:lvl w:ilvl="7" w:tentative="1">
      <w:start w:val="1"/>
      <w:numFmt w:val="bullet"/>
      <w:lvlText w:val="o"/>
      <w:lvlJc w:val="left"/>
      <w:pPr>
        <w:ind w:left="6468" w:hanging="360"/>
      </w:pPr>
      <w:rPr>
        <w:rFonts w:ascii="Courier New" w:hAnsi="Courier New" w:cs="Courier New" w:hint="default"/>
      </w:rPr>
    </w:lvl>
    <w:lvl w:ilvl="8" w:tentative="1">
      <w:start w:val="1"/>
      <w:numFmt w:val="bullet"/>
      <w:lvlText w:val=""/>
      <w:lvlJc w:val="left"/>
      <w:pPr>
        <w:ind w:left="7188" w:hanging="360"/>
      </w:pPr>
      <w:rPr>
        <w:rFonts w:ascii="Wingdings" w:hAnsi="Wingdings" w:hint="default"/>
      </w:rPr>
    </w:lvl>
  </w:abstractNum>
  <w:abstractNum w:abstractNumId="21">
    <w:nsid w:val="35BC3720"/>
    <w:multiLevelType w:val="hybridMultilevel"/>
    <w:tmpl w:val="1D2A3470"/>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3A8664D1"/>
    <w:multiLevelType w:val="multilevel"/>
    <w:tmpl w:val="C712B3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ADE16DA"/>
    <w:multiLevelType w:val="hybridMultilevel"/>
    <w:tmpl w:val="CDC8F386"/>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4">
    <w:nsid w:val="3BE45E42"/>
    <w:multiLevelType w:val="hybridMultilevel"/>
    <w:tmpl w:val="F178372A"/>
    <w:lvl w:ilvl="0">
      <w:start w:val="1"/>
      <w:numFmt w:val="lowerLetter"/>
      <w:lvlText w:val="%1)"/>
      <w:lvlJc w:val="left"/>
      <w:pPr>
        <w:ind w:left="1068" w:hanging="360"/>
      </w:p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25">
    <w:nsid w:val="3C88662B"/>
    <w:multiLevelType w:val="hybridMultilevel"/>
    <w:tmpl w:val="AF5831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3E255E86"/>
    <w:multiLevelType w:val="hybridMultilevel"/>
    <w:tmpl w:val="2E640E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3FB7051A"/>
    <w:multiLevelType w:val="hybridMultilevel"/>
    <w:tmpl w:val="D37E1924"/>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41D078F2"/>
    <w:multiLevelType w:val="hybridMultilevel"/>
    <w:tmpl w:val="805E1B84"/>
    <w:lvl w:ilvl="0">
      <w:start w:val="8"/>
      <w:numFmt w:val="decimal"/>
      <w:lvlText w:val="%1)"/>
      <w:lvlJc w:val="left"/>
      <w:pPr>
        <w:ind w:left="1068"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426E44EE"/>
    <w:multiLevelType w:val="hybridMultilevel"/>
    <w:tmpl w:val="3C981FF0"/>
    <w:lvl w:ilvl="0">
      <w:start w:val="1"/>
      <w:numFmt w:val="lowerLetter"/>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0">
    <w:nsid w:val="42C005E9"/>
    <w:multiLevelType w:val="hybridMultilevel"/>
    <w:tmpl w:val="FA30A6EC"/>
    <w:lvl w:ilvl="0">
      <w:start w:val="3"/>
      <w:numFmt w:val="decimal"/>
      <w:lvlText w:val="%1)"/>
      <w:lvlJc w:val="left"/>
      <w:pPr>
        <w:ind w:left="1068"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nsid w:val="436535D8"/>
    <w:multiLevelType w:val="hybridMultilevel"/>
    <w:tmpl w:val="14288EAA"/>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2">
    <w:nsid w:val="45227397"/>
    <w:multiLevelType w:val="hybridMultilevel"/>
    <w:tmpl w:val="7276A6D4"/>
    <w:lvl w:ilvl="0">
      <w:start w:val="1"/>
      <w:numFmt w:val="lowerLetter"/>
      <w:lvlText w:val="%1)"/>
      <w:lvlJc w:val="left"/>
      <w:pPr>
        <w:ind w:left="1440" w:hanging="360"/>
      </w:pPr>
      <w:rPr>
        <w:rFonts w:hint="default"/>
      </w:rPr>
    </w:lvl>
    <w:lvl w:ilvl="1">
      <w:start w:val="7"/>
      <w:numFmt w:val="bullet"/>
      <w:lvlText w:val="•"/>
      <w:lvlJc w:val="left"/>
      <w:pPr>
        <w:ind w:left="2508" w:hanging="708"/>
      </w:pPr>
      <w:rPr>
        <w:rFonts w:ascii="Arial" w:eastAsia="Times New Roman" w:hAnsi="Arial" w:cs="Arial" w:hint="default"/>
      </w:r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3">
    <w:nsid w:val="4DB85EA4"/>
    <w:multiLevelType w:val="hybridMultilevel"/>
    <w:tmpl w:val="EDA8CA60"/>
    <w:lvl w:ilvl="0">
      <w:start w:val="1"/>
      <w:numFmt w:val="bullet"/>
      <w:lvlText w:val=""/>
      <w:lvlJc w:val="left"/>
      <w:pPr>
        <w:ind w:left="1068" w:hanging="360"/>
      </w:pPr>
      <w:rPr>
        <w:rFonts w:ascii="Symbol" w:hAnsi="Symbol" w:hint="default"/>
      </w:rPr>
    </w:lvl>
    <w:lvl w:ilvl="1" w:tentative="1">
      <w:start w:val="1"/>
      <w:numFmt w:val="bullet"/>
      <w:lvlText w:val="o"/>
      <w:lvlJc w:val="left"/>
      <w:pPr>
        <w:ind w:left="1788" w:hanging="360"/>
      </w:pPr>
      <w:rPr>
        <w:rFonts w:ascii="Courier New" w:hAnsi="Courier New" w:cs="Courier New" w:hint="default"/>
      </w:rPr>
    </w:lvl>
    <w:lvl w:ilvl="2" w:tentative="1">
      <w:start w:val="1"/>
      <w:numFmt w:val="bullet"/>
      <w:lvlText w:val=""/>
      <w:lvlJc w:val="left"/>
      <w:pPr>
        <w:ind w:left="2508" w:hanging="360"/>
      </w:pPr>
      <w:rPr>
        <w:rFonts w:ascii="Wingdings" w:hAnsi="Wingdings" w:hint="default"/>
      </w:rPr>
    </w:lvl>
    <w:lvl w:ilvl="3" w:tentative="1">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34">
    <w:nsid w:val="4F397BF5"/>
    <w:multiLevelType w:val="hybridMultilevel"/>
    <w:tmpl w:val="3A28A152"/>
    <w:lvl w:ilvl="0">
      <w:start w:val="1"/>
      <w:numFmt w:val="lowerLetter"/>
      <w:lvlText w:val="%1)"/>
      <w:lvlJc w:val="left"/>
      <w:pPr>
        <w:ind w:left="1428" w:hanging="360"/>
      </w:pPr>
      <w:rPr>
        <w:rFonts w:hint="default"/>
      </w:rPr>
    </w:lvl>
    <w:lvl w:ilvl="1" w:tentative="1">
      <w:start w:val="1"/>
      <w:numFmt w:val="lowerLetter"/>
      <w:lvlText w:val="%2."/>
      <w:lvlJc w:val="left"/>
      <w:pPr>
        <w:ind w:left="2148" w:hanging="360"/>
      </w:pPr>
    </w:lvl>
    <w:lvl w:ilvl="2" w:tentative="1">
      <w:start w:val="1"/>
      <w:numFmt w:val="lowerRoman"/>
      <w:lvlText w:val="%3."/>
      <w:lvlJc w:val="right"/>
      <w:pPr>
        <w:ind w:left="2868" w:hanging="180"/>
      </w:pPr>
    </w:lvl>
    <w:lvl w:ilvl="3" w:tentative="1">
      <w:start w:val="1"/>
      <w:numFmt w:val="decimal"/>
      <w:lvlText w:val="%4."/>
      <w:lvlJc w:val="left"/>
      <w:pPr>
        <w:ind w:left="3588" w:hanging="360"/>
      </w:pPr>
    </w:lvl>
    <w:lvl w:ilvl="4" w:tentative="1">
      <w:start w:val="1"/>
      <w:numFmt w:val="lowerLetter"/>
      <w:lvlText w:val="%5."/>
      <w:lvlJc w:val="left"/>
      <w:pPr>
        <w:ind w:left="4308" w:hanging="360"/>
      </w:pPr>
    </w:lvl>
    <w:lvl w:ilvl="5" w:tentative="1">
      <w:start w:val="1"/>
      <w:numFmt w:val="lowerRoman"/>
      <w:lvlText w:val="%6."/>
      <w:lvlJc w:val="right"/>
      <w:pPr>
        <w:ind w:left="5028" w:hanging="180"/>
      </w:pPr>
    </w:lvl>
    <w:lvl w:ilvl="6" w:tentative="1">
      <w:start w:val="1"/>
      <w:numFmt w:val="decimal"/>
      <w:lvlText w:val="%7."/>
      <w:lvlJc w:val="left"/>
      <w:pPr>
        <w:ind w:left="5748" w:hanging="360"/>
      </w:pPr>
    </w:lvl>
    <w:lvl w:ilvl="7" w:tentative="1">
      <w:start w:val="1"/>
      <w:numFmt w:val="lowerLetter"/>
      <w:lvlText w:val="%8."/>
      <w:lvlJc w:val="left"/>
      <w:pPr>
        <w:ind w:left="6468" w:hanging="360"/>
      </w:pPr>
    </w:lvl>
    <w:lvl w:ilvl="8" w:tentative="1">
      <w:start w:val="1"/>
      <w:numFmt w:val="lowerRoman"/>
      <w:lvlText w:val="%9."/>
      <w:lvlJc w:val="right"/>
      <w:pPr>
        <w:ind w:left="7188" w:hanging="180"/>
      </w:pPr>
    </w:lvl>
  </w:abstractNum>
  <w:abstractNum w:abstractNumId="35">
    <w:nsid w:val="540039A5"/>
    <w:multiLevelType w:val="hybridMultilevel"/>
    <w:tmpl w:val="B1C2D95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3"/>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nsid w:val="56E256D6"/>
    <w:multiLevelType w:val="hybridMultilevel"/>
    <w:tmpl w:val="3DCABF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7">
    <w:nsid w:val="5D7467CC"/>
    <w:multiLevelType w:val="hybridMultilevel"/>
    <w:tmpl w:val="ABAA304E"/>
    <w:lvl w:ilvl="0">
      <w:start w:val="1"/>
      <w:numFmt w:val="decimal"/>
      <w:lvlText w:val="%1."/>
      <w:lvlJc w:val="left"/>
      <w:pPr>
        <w:ind w:left="720" w:hanging="360"/>
      </w:pPr>
    </w:lvl>
    <w:lvl w:ilvl="1">
      <w:start w:val="1"/>
      <w:numFmt w:val="lowerLetter"/>
      <w:lvlText w:val="%2)"/>
      <w:lvlJc w:val="left"/>
      <w:pPr>
        <w:ind w:left="1440" w:hanging="360"/>
      </w:pPr>
    </w:lvl>
    <w:lvl w:ilvl="2">
      <w:start w:val="1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5F0E73FB"/>
    <w:multiLevelType w:val="hybridMultilevel"/>
    <w:tmpl w:val="76B0C500"/>
    <w:lvl w:ilvl="0">
      <w:start w:val="1"/>
      <w:numFmt w:val="lowerLetter"/>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nsid w:val="61245E71"/>
    <w:multiLevelType w:val="hybridMultilevel"/>
    <w:tmpl w:val="56CAED38"/>
    <w:lvl w:ilvl="0">
      <w:start w:val="1"/>
      <w:numFmt w:val="decimal"/>
      <w:lvlText w:val="%1)"/>
      <w:lvlJc w:val="left"/>
      <w:pPr>
        <w:ind w:left="502" w:hanging="360"/>
      </w:pPr>
      <w:rPr>
        <w:rFonts w:hint="default"/>
      </w:rPr>
    </w:lvl>
    <w:lvl w:ilvl="1">
      <w:start w:val="1"/>
      <w:numFmt w:val="decimal"/>
      <w:lvlText w:val="%2."/>
      <w:lvlJc w:val="left"/>
      <w:pPr>
        <w:ind w:left="1222" w:hanging="360"/>
      </w:pPr>
      <w:rPr>
        <w:rFonts w:hint="default"/>
      </w:rPr>
    </w:lvl>
    <w:lvl w:ilvl="2" w:tentative="1">
      <w:start w:val="1"/>
      <w:numFmt w:val="bullet"/>
      <w:lvlText w:val=""/>
      <w:lvlJc w:val="left"/>
      <w:pPr>
        <w:ind w:left="1942" w:hanging="360"/>
      </w:pPr>
      <w:rPr>
        <w:rFonts w:ascii="Wingdings" w:hAnsi="Wingdings" w:hint="default"/>
      </w:rPr>
    </w:lvl>
    <w:lvl w:ilvl="3" w:tentative="1">
      <w:start w:val="1"/>
      <w:numFmt w:val="bullet"/>
      <w:lvlText w:val=""/>
      <w:lvlJc w:val="left"/>
      <w:pPr>
        <w:ind w:left="2662" w:hanging="360"/>
      </w:pPr>
      <w:rPr>
        <w:rFonts w:ascii="Symbol" w:hAnsi="Symbol" w:hint="default"/>
      </w:rPr>
    </w:lvl>
    <w:lvl w:ilvl="4" w:tentative="1">
      <w:start w:val="1"/>
      <w:numFmt w:val="bullet"/>
      <w:lvlText w:val="o"/>
      <w:lvlJc w:val="left"/>
      <w:pPr>
        <w:ind w:left="3382" w:hanging="360"/>
      </w:pPr>
      <w:rPr>
        <w:rFonts w:ascii="Courier New" w:hAnsi="Courier New" w:cs="Courier New" w:hint="default"/>
      </w:rPr>
    </w:lvl>
    <w:lvl w:ilvl="5" w:tentative="1">
      <w:start w:val="1"/>
      <w:numFmt w:val="bullet"/>
      <w:lvlText w:val=""/>
      <w:lvlJc w:val="left"/>
      <w:pPr>
        <w:ind w:left="4102" w:hanging="360"/>
      </w:pPr>
      <w:rPr>
        <w:rFonts w:ascii="Wingdings" w:hAnsi="Wingdings" w:hint="default"/>
      </w:rPr>
    </w:lvl>
    <w:lvl w:ilvl="6" w:tentative="1">
      <w:start w:val="1"/>
      <w:numFmt w:val="bullet"/>
      <w:lvlText w:val=""/>
      <w:lvlJc w:val="left"/>
      <w:pPr>
        <w:ind w:left="4822" w:hanging="360"/>
      </w:pPr>
      <w:rPr>
        <w:rFonts w:ascii="Symbol" w:hAnsi="Symbol" w:hint="default"/>
      </w:rPr>
    </w:lvl>
    <w:lvl w:ilvl="7" w:tentative="1">
      <w:start w:val="1"/>
      <w:numFmt w:val="bullet"/>
      <w:lvlText w:val="o"/>
      <w:lvlJc w:val="left"/>
      <w:pPr>
        <w:ind w:left="5542" w:hanging="360"/>
      </w:pPr>
      <w:rPr>
        <w:rFonts w:ascii="Courier New" w:hAnsi="Courier New" w:cs="Courier New" w:hint="default"/>
      </w:rPr>
    </w:lvl>
    <w:lvl w:ilvl="8" w:tentative="1">
      <w:start w:val="1"/>
      <w:numFmt w:val="bullet"/>
      <w:lvlText w:val=""/>
      <w:lvlJc w:val="left"/>
      <w:pPr>
        <w:ind w:left="6262" w:hanging="360"/>
      </w:pPr>
      <w:rPr>
        <w:rFonts w:ascii="Wingdings" w:hAnsi="Wingdings" w:hint="default"/>
      </w:rPr>
    </w:lvl>
  </w:abstractNum>
  <w:abstractNum w:abstractNumId="40">
    <w:nsid w:val="662A2BB9"/>
    <w:multiLevelType w:val="hybridMultilevel"/>
    <w:tmpl w:val="12F49EE2"/>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1">
    <w:nsid w:val="668C54AB"/>
    <w:multiLevelType w:val="hybridMultilevel"/>
    <w:tmpl w:val="FCBECC90"/>
    <w:lvl w:ilvl="0">
      <w:start w:val="1"/>
      <w:numFmt w:val="decimal"/>
      <w:lvlText w:val="%1)"/>
      <w:lvlJc w:val="left"/>
      <w:pPr>
        <w:ind w:left="166" w:hanging="360"/>
      </w:pPr>
      <w:rPr>
        <w:rFonts w:hint="default"/>
      </w:rPr>
    </w:lvl>
    <w:lvl w:ilvl="1">
      <w:start w:val="1"/>
      <w:numFmt w:val="decimal"/>
      <w:lvlText w:val="%2)"/>
      <w:lvlJc w:val="left"/>
      <w:pPr>
        <w:ind w:left="886" w:hanging="360"/>
      </w:pPr>
      <w:rPr>
        <w:rFonts w:hint="default"/>
      </w:rPr>
    </w:lvl>
    <w:lvl w:ilvl="2" w:tentative="1">
      <w:start w:val="1"/>
      <w:numFmt w:val="bullet"/>
      <w:lvlText w:val=""/>
      <w:lvlJc w:val="left"/>
      <w:pPr>
        <w:ind w:left="1606" w:hanging="360"/>
      </w:pPr>
      <w:rPr>
        <w:rFonts w:ascii="Wingdings" w:hAnsi="Wingdings" w:hint="default"/>
      </w:rPr>
    </w:lvl>
    <w:lvl w:ilvl="3" w:tentative="1">
      <w:start w:val="1"/>
      <w:numFmt w:val="bullet"/>
      <w:lvlText w:val=""/>
      <w:lvlJc w:val="left"/>
      <w:pPr>
        <w:ind w:left="2326" w:hanging="360"/>
      </w:pPr>
      <w:rPr>
        <w:rFonts w:ascii="Symbol" w:hAnsi="Symbol" w:hint="default"/>
      </w:rPr>
    </w:lvl>
    <w:lvl w:ilvl="4" w:tentative="1">
      <w:start w:val="1"/>
      <w:numFmt w:val="bullet"/>
      <w:lvlText w:val="o"/>
      <w:lvlJc w:val="left"/>
      <w:pPr>
        <w:ind w:left="3046" w:hanging="360"/>
      </w:pPr>
      <w:rPr>
        <w:rFonts w:ascii="Courier New" w:hAnsi="Courier New" w:cs="Courier New" w:hint="default"/>
      </w:rPr>
    </w:lvl>
    <w:lvl w:ilvl="5" w:tentative="1">
      <w:start w:val="1"/>
      <w:numFmt w:val="bullet"/>
      <w:lvlText w:val=""/>
      <w:lvlJc w:val="left"/>
      <w:pPr>
        <w:ind w:left="3766" w:hanging="360"/>
      </w:pPr>
      <w:rPr>
        <w:rFonts w:ascii="Wingdings" w:hAnsi="Wingdings" w:hint="default"/>
      </w:rPr>
    </w:lvl>
    <w:lvl w:ilvl="6" w:tentative="1">
      <w:start w:val="1"/>
      <w:numFmt w:val="bullet"/>
      <w:lvlText w:val=""/>
      <w:lvlJc w:val="left"/>
      <w:pPr>
        <w:ind w:left="4486" w:hanging="360"/>
      </w:pPr>
      <w:rPr>
        <w:rFonts w:ascii="Symbol" w:hAnsi="Symbol" w:hint="default"/>
      </w:rPr>
    </w:lvl>
    <w:lvl w:ilvl="7" w:tentative="1">
      <w:start w:val="1"/>
      <w:numFmt w:val="bullet"/>
      <w:lvlText w:val="o"/>
      <w:lvlJc w:val="left"/>
      <w:pPr>
        <w:ind w:left="5206" w:hanging="360"/>
      </w:pPr>
      <w:rPr>
        <w:rFonts w:ascii="Courier New" w:hAnsi="Courier New" w:cs="Courier New" w:hint="default"/>
      </w:rPr>
    </w:lvl>
    <w:lvl w:ilvl="8" w:tentative="1">
      <w:start w:val="1"/>
      <w:numFmt w:val="bullet"/>
      <w:lvlText w:val=""/>
      <w:lvlJc w:val="left"/>
      <w:pPr>
        <w:ind w:left="5926" w:hanging="360"/>
      </w:pPr>
      <w:rPr>
        <w:rFonts w:ascii="Wingdings" w:hAnsi="Wingdings" w:hint="default"/>
      </w:rPr>
    </w:lvl>
  </w:abstractNum>
  <w:abstractNum w:abstractNumId="42">
    <w:nsid w:val="69651DEC"/>
    <w:multiLevelType w:val="hybridMultilevel"/>
    <w:tmpl w:val="980A31D6"/>
    <w:lvl w:ilvl="0">
      <w:start w:val="1"/>
      <w:numFmt w:val="bullet"/>
      <w:lvlText w:val=""/>
      <w:lvlJc w:val="left"/>
      <w:pPr>
        <w:ind w:left="705" w:hanging="360"/>
      </w:pPr>
      <w:rPr>
        <w:rFonts w:ascii="Symbol" w:hAnsi="Symbol" w:hint="default"/>
      </w:rPr>
    </w:lvl>
    <w:lvl w:ilvl="1">
      <w:start w:val="1"/>
      <w:numFmt w:val="bullet"/>
      <w:lvlText w:val="o"/>
      <w:lvlJc w:val="left"/>
      <w:pPr>
        <w:ind w:left="1425" w:hanging="360"/>
      </w:pPr>
      <w:rPr>
        <w:rFonts w:ascii="Courier New" w:hAnsi="Courier New" w:cs="Courier New" w:hint="default"/>
      </w:rPr>
    </w:lvl>
    <w:lvl w:ilvl="2" w:tentative="1">
      <w:start w:val="1"/>
      <w:numFmt w:val="bullet"/>
      <w:lvlText w:val=""/>
      <w:lvlJc w:val="left"/>
      <w:pPr>
        <w:ind w:left="2145" w:hanging="360"/>
      </w:pPr>
      <w:rPr>
        <w:rFonts w:ascii="Wingdings" w:hAnsi="Wingdings" w:hint="default"/>
      </w:rPr>
    </w:lvl>
    <w:lvl w:ilvl="3">
      <w:start w:val="1"/>
      <w:numFmt w:val="bullet"/>
      <w:lvlText w:val=""/>
      <w:lvlJc w:val="left"/>
      <w:pPr>
        <w:ind w:left="2865" w:hanging="360"/>
      </w:pPr>
      <w:rPr>
        <w:rFonts w:ascii="Symbol" w:hAnsi="Symbol" w:hint="default"/>
      </w:rPr>
    </w:lvl>
    <w:lvl w:ilvl="4" w:tentative="1">
      <w:start w:val="1"/>
      <w:numFmt w:val="bullet"/>
      <w:lvlText w:val="o"/>
      <w:lvlJc w:val="left"/>
      <w:pPr>
        <w:ind w:left="3585" w:hanging="360"/>
      </w:pPr>
      <w:rPr>
        <w:rFonts w:ascii="Courier New" w:hAnsi="Courier New" w:cs="Courier New" w:hint="default"/>
      </w:rPr>
    </w:lvl>
    <w:lvl w:ilvl="5" w:tentative="1">
      <w:start w:val="1"/>
      <w:numFmt w:val="bullet"/>
      <w:lvlText w:val=""/>
      <w:lvlJc w:val="left"/>
      <w:pPr>
        <w:ind w:left="4305" w:hanging="360"/>
      </w:pPr>
      <w:rPr>
        <w:rFonts w:ascii="Wingdings" w:hAnsi="Wingdings" w:hint="default"/>
      </w:rPr>
    </w:lvl>
    <w:lvl w:ilvl="6" w:tentative="1">
      <w:start w:val="1"/>
      <w:numFmt w:val="bullet"/>
      <w:lvlText w:val=""/>
      <w:lvlJc w:val="left"/>
      <w:pPr>
        <w:ind w:left="5025" w:hanging="360"/>
      </w:pPr>
      <w:rPr>
        <w:rFonts w:ascii="Symbol" w:hAnsi="Symbol" w:hint="default"/>
      </w:rPr>
    </w:lvl>
    <w:lvl w:ilvl="7" w:tentative="1">
      <w:start w:val="1"/>
      <w:numFmt w:val="bullet"/>
      <w:lvlText w:val="o"/>
      <w:lvlJc w:val="left"/>
      <w:pPr>
        <w:ind w:left="5745" w:hanging="360"/>
      </w:pPr>
      <w:rPr>
        <w:rFonts w:ascii="Courier New" w:hAnsi="Courier New" w:cs="Courier New" w:hint="default"/>
      </w:rPr>
    </w:lvl>
    <w:lvl w:ilvl="8" w:tentative="1">
      <w:start w:val="1"/>
      <w:numFmt w:val="bullet"/>
      <w:lvlText w:val=""/>
      <w:lvlJc w:val="left"/>
      <w:pPr>
        <w:ind w:left="6465" w:hanging="360"/>
      </w:pPr>
      <w:rPr>
        <w:rFonts w:ascii="Wingdings" w:hAnsi="Wingdings" w:hint="default"/>
      </w:rPr>
    </w:lvl>
  </w:abstractNum>
  <w:abstractNum w:abstractNumId="43">
    <w:nsid w:val="6DFD6270"/>
    <w:multiLevelType w:val="multilevel"/>
    <w:tmpl w:val="4D96E85A"/>
    <w:lvl w:ilvl="0">
      <w:start w:val="1"/>
      <w:numFmt w:val="lowerLetter"/>
      <w:lvlText w:val="%1)"/>
      <w:lvlJc w:val="left"/>
      <w:pPr>
        <w:tabs>
          <w:tab w:val="num" w:pos="1495"/>
        </w:tabs>
        <w:ind w:left="1495" w:hanging="360"/>
      </w:pPr>
    </w:lvl>
    <w:lvl w:ilvl="1" w:tentative="1">
      <w:start w:val="1"/>
      <w:numFmt w:val="decimal"/>
      <w:lvlText w:val="%2."/>
      <w:lvlJc w:val="left"/>
      <w:pPr>
        <w:tabs>
          <w:tab w:val="num" w:pos="2215"/>
        </w:tabs>
        <w:ind w:left="2215" w:hanging="360"/>
      </w:pPr>
    </w:lvl>
    <w:lvl w:ilvl="2" w:tentative="1">
      <w:start w:val="1"/>
      <w:numFmt w:val="decimal"/>
      <w:lvlText w:val="%3."/>
      <w:lvlJc w:val="left"/>
      <w:pPr>
        <w:tabs>
          <w:tab w:val="num" w:pos="2935"/>
        </w:tabs>
        <w:ind w:left="2935" w:hanging="360"/>
      </w:pPr>
    </w:lvl>
    <w:lvl w:ilvl="3" w:tentative="1">
      <w:start w:val="1"/>
      <w:numFmt w:val="decimal"/>
      <w:lvlText w:val="%4."/>
      <w:lvlJc w:val="left"/>
      <w:pPr>
        <w:tabs>
          <w:tab w:val="num" w:pos="3655"/>
        </w:tabs>
        <w:ind w:left="3655" w:hanging="360"/>
      </w:pPr>
    </w:lvl>
    <w:lvl w:ilvl="4" w:tentative="1">
      <w:start w:val="1"/>
      <w:numFmt w:val="decimal"/>
      <w:lvlText w:val="%5."/>
      <w:lvlJc w:val="left"/>
      <w:pPr>
        <w:tabs>
          <w:tab w:val="num" w:pos="4375"/>
        </w:tabs>
        <w:ind w:left="4375" w:hanging="360"/>
      </w:pPr>
    </w:lvl>
    <w:lvl w:ilvl="5" w:tentative="1">
      <w:start w:val="1"/>
      <w:numFmt w:val="decimal"/>
      <w:lvlText w:val="%6."/>
      <w:lvlJc w:val="left"/>
      <w:pPr>
        <w:tabs>
          <w:tab w:val="num" w:pos="5095"/>
        </w:tabs>
        <w:ind w:left="5095" w:hanging="360"/>
      </w:pPr>
    </w:lvl>
    <w:lvl w:ilvl="6" w:tentative="1">
      <w:start w:val="1"/>
      <w:numFmt w:val="decimal"/>
      <w:lvlText w:val="%7."/>
      <w:lvlJc w:val="left"/>
      <w:pPr>
        <w:tabs>
          <w:tab w:val="num" w:pos="5815"/>
        </w:tabs>
        <w:ind w:left="5815" w:hanging="360"/>
      </w:pPr>
    </w:lvl>
    <w:lvl w:ilvl="7" w:tentative="1">
      <w:start w:val="1"/>
      <w:numFmt w:val="decimal"/>
      <w:lvlText w:val="%8."/>
      <w:lvlJc w:val="left"/>
      <w:pPr>
        <w:tabs>
          <w:tab w:val="num" w:pos="6535"/>
        </w:tabs>
        <w:ind w:left="6535" w:hanging="360"/>
      </w:pPr>
    </w:lvl>
    <w:lvl w:ilvl="8" w:tentative="1">
      <w:start w:val="1"/>
      <w:numFmt w:val="decimal"/>
      <w:lvlText w:val="%9."/>
      <w:lvlJc w:val="left"/>
      <w:pPr>
        <w:tabs>
          <w:tab w:val="num" w:pos="7255"/>
        </w:tabs>
        <w:ind w:left="7255" w:hanging="360"/>
      </w:pPr>
    </w:lvl>
  </w:abstractNum>
  <w:abstractNum w:abstractNumId="44">
    <w:nsid w:val="76E44F5D"/>
    <w:multiLevelType w:val="multilevel"/>
    <w:tmpl w:val="3E3CEAD8"/>
    <w:lvl w:ilvl="0">
      <w:start w:val="10"/>
      <w:numFmt w:val="decimal"/>
      <w:lvlText w:val="%1)"/>
      <w:lvlJc w:val="left"/>
      <w:pPr>
        <w:ind w:left="372" w:hanging="37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nsid w:val="7B716D9C"/>
    <w:multiLevelType w:val="hybridMultilevel"/>
    <w:tmpl w:val="3224D670"/>
    <w:lvl w:ilvl="0">
      <w:start w:val="1"/>
      <w:numFmt w:val="decimal"/>
      <w:lvlText w:val="%1)"/>
      <w:lvlJc w:val="left"/>
      <w:pPr>
        <w:ind w:left="360" w:hanging="360"/>
      </w:pPr>
      <w:rPr>
        <w:b w:val="0"/>
        <w:bCs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6">
    <w:nsid w:val="7B914E37"/>
    <w:multiLevelType w:val="hybridMultilevel"/>
    <w:tmpl w:val="5664C5E2"/>
    <w:lvl w:ilvl="0">
      <w:start w:val="1"/>
      <w:numFmt w:val="decimal"/>
      <w:lvlText w:val="%1."/>
      <w:lvlJc w:val="left"/>
      <w:pPr>
        <w:ind w:left="705" w:hanging="360"/>
      </w:pPr>
      <w:rPr>
        <w:rFonts w:hint="default"/>
      </w:rPr>
    </w:lvl>
    <w:lvl w:ilvl="1">
      <w:start w:val="1"/>
      <w:numFmt w:val="lowerLetter"/>
      <w:lvlText w:val="%2."/>
      <w:lvlJc w:val="left"/>
      <w:pPr>
        <w:ind w:left="1425" w:hanging="360"/>
      </w:pPr>
    </w:lvl>
    <w:lvl w:ilvl="2" w:tentative="1">
      <w:start w:val="1"/>
      <w:numFmt w:val="lowerRoman"/>
      <w:lvlText w:val="%3."/>
      <w:lvlJc w:val="right"/>
      <w:pPr>
        <w:ind w:left="2145" w:hanging="180"/>
      </w:pPr>
    </w:lvl>
    <w:lvl w:ilvl="3" w:tentative="1">
      <w:start w:val="1"/>
      <w:numFmt w:val="decimal"/>
      <w:lvlText w:val="%4."/>
      <w:lvlJc w:val="left"/>
      <w:pPr>
        <w:ind w:left="2865" w:hanging="360"/>
      </w:pPr>
    </w:lvl>
    <w:lvl w:ilvl="4" w:tentative="1">
      <w:start w:val="1"/>
      <w:numFmt w:val="lowerLetter"/>
      <w:lvlText w:val="%5."/>
      <w:lvlJc w:val="left"/>
      <w:pPr>
        <w:ind w:left="3585" w:hanging="360"/>
      </w:pPr>
    </w:lvl>
    <w:lvl w:ilvl="5" w:tentative="1">
      <w:start w:val="1"/>
      <w:numFmt w:val="lowerRoman"/>
      <w:lvlText w:val="%6."/>
      <w:lvlJc w:val="right"/>
      <w:pPr>
        <w:ind w:left="4305" w:hanging="180"/>
      </w:pPr>
    </w:lvl>
    <w:lvl w:ilvl="6" w:tentative="1">
      <w:start w:val="1"/>
      <w:numFmt w:val="decimal"/>
      <w:lvlText w:val="%7."/>
      <w:lvlJc w:val="left"/>
      <w:pPr>
        <w:ind w:left="5025" w:hanging="360"/>
      </w:pPr>
    </w:lvl>
    <w:lvl w:ilvl="7" w:tentative="1">
      <w:start w:val="1"/>
      <w:numFmt w:val="lowerLetter"/>
      <w:lvlText w:val="%8."/>
      <w:lvlJc w:val="left"/>
      <w:pPr>
        <w:ind w:left="5745" w:hanging="360"/>
      </w:pPr>
    </w:lvl>
    <w:lvl w:ilvl="8" w:tentative="1">
      <w:start w:val="1"/>
      <w:numFmt w:val="lowerRoman"/>
      <w:lvlText w:val="%9."/>
      <w:lvlJc w:val="right"/>
      <w:pPr>
        <w:ind w:left="6465" w:hanging="180"/>
      </w:pPr>
    </w:lvl>
  </w:abstractNum>
  <w:abstractNum w:abstractNumId="47">
    <w:nsid w:val="7DC54944"/>
    <w:multiLevelType w:val="hybridMultilevel"/>
    <w:tmpl w:val="00447926"/>
    <w:lvl w:ilvl="0">
      <w:start w:val="1"/>
      <w:numFmt w:val="lowerLetter"/>
      <w:lvlText w:val="%1)"/>
      <w:lvlJc w:val="left"/>
      <w:pPr>
        <w:ind w:left="642" w:hanging="360"/>
      </w:pPr>
    </w:lvl>
    <w:lvl w:ilvl="1">
      <w:start w:val="1"/>
      <w:numFmt w:val="lowerLetter"/>
      <w:lvlText w:val="%2)"/>
      <w:lvlJc w:val="left"/>
      <w:pPr>
        <w:ind w:left="1362" w:hanging="360"/>
      </w:pPr>
    </w:lvl>
    <w:lvl w:ilvl="2">
      <w:start w:val="8"/>
      <w:numFmt w:val="decimal"/>
      <w:lvlText w:val="%3"/>
      <w:lvlJc w:val="left"/>
      <w:pPr>
        <w:ind w:left="2262" w:hanging="360"/>
      </w:pPr>
      <w:rPr>
        <w:rFonts w:hint="default"/>
      </w:rPr>
    </w:lvl>
    <w:lvl w:ilvl="3">
      <w:start w:val="1"/>
      <w:numFmt w:val="decimal"/>
      <w:lvlText w:val="%4)"/>
      <w:lvlJc w:val="left"/>
      <w:pPr>
        <w:ind w:left="2802" w:hanging="360"/>
      </w:pPr>
      <w:rPr>
        <w:rFonts w:hint="default"/>
      </w:rPr>
    </w:lvl>
    <w:lvl w:ilvl="4" w:tentative="1">
      <w:start w:val="1"/>
      <w:numFmt w:val="lowerLetter"/>
      <w:lvlText w:val="%5."/>
      <w:lvlJc w:val="left"/>
      <w:pPr>
        <w:ind w:left="3522" w:hanging="360"/>
      </w:pPr>
    </w:lvl>
    <w:lvl w:ilvl="5" w:tentative="1">
      <w:start w:val="1"/>
      <w:numFmt w:val="lowerRoman"/>
      <w:lvlText w:val="%6."/>
      <w:lvlJc w:val="right"/>
      <w:pPr>
        <w:ind w:left="4242" w:hanging="180"/>
      </w:pPr>
    </w:lvl>
    <w:lvl w:ilvl="6" w:tentative="1">
      <w:start w:val="1"/>
      <w:numFmt w:val="decimal"/>
      <w:lvlText w:val="%7."/>
      <w:lvlJc w:val="left"/>
      <w:pPr>
        <w:ind w:left="4962" w:hanging="360"/>
      </w:pPr>
    </w:lvl>
    <w:lvl w:ilvl="7" w:tentative="1">
      <w:start w:val="1"/>
      <w:numFmt w:val="lowerLetter"/>
      <w:lvlText w:val="%8."/>
      <w:lvlJc w:val="left"/>
      <w:pPr>
        <w:ind w:left="5682" w:hanging="360"/>
      </w:pPr>
    </w:lvl>
    <w:lvl w:ilvl="8" w:tentative="1">
      <w:start w:val="1"/>
      <w:numFmt w:val="lowerRoman"/>
      <w:lvlText w:val="%9."/>
      <w:lvlJc w:val="right"/>
      <w:pPr>
        <w:ind w:left="6402" w:hanging="180"/>
      </w:pPr>
    </w:lvl>
  </w:abstractNum>
  <w:num w:numId="1">
    <w:abstractNumId w:val="46"/>
  </w:num>
  <w:num w:numId="2">
    <w:abstractNumId w:val="16"/>
  </w:num>
  <w:num w:numId="3">
    <w:abstractNumId w:val="11"/>
  </w:num>
  <w:num w:numId="4">
    <w:abstractNumId w:val="42"/>
  </w:num>
  <w:num w:numId="5">
    <w:abstractNumId w:val="14"/>
  </w:num>
  <w:num w:numId="6">
    <w:abstractNumId w:val="13"/>
  </w:num>
  <w:num w:numId="7">
    <w:abstractNumId w:val="22"/>
  </w:num>
  <w:num w:numId="8">
    <w:abstractNumId w:val="9"/>
  </w:num>
  <w:num w:numId="9">
    <w:abstractNumId w:val="36"/>
  </w:num>
  <w:num w:numId="10">
    <w:abstractNumId w:val="2"/>
  </w:num>
  <w:num w:numId="11">
    <w:abstractNumId w:val="15"/>
  </w:num>
  <w:num w:numId="12">
    <w:abstractNumId w:val="31"/>
  </w:num>
  <w:num w:numId="13">
    <w:abstractNumId w:val="21"/>
  </w:num>
  <w:num w:numId="14">
    <w:abstractNumId w:val="27"/>
  </w:num>
  <w:num w:numId="15">
    <w:abstractNumId w:val="26"/>
  </w:num>
  <w:num w:numId="16">
    <w:abstractNumId w:val="45"/>
  </w:num>
  <w:num w:numId="17">
    <w:abstractNumId w:val="18"/>
  </w:num>
  <w:num w:numId="18">
    <w:abstractNumId w:val="23"/>
  </w:num>
  <w:num w:numId="19">
    <w:abstractNumId w:val="40"/>
  </w:num>
  <w:num w:numId="20">
    <w:abstractNumId w:val="1"/>
  </w:num>
  <w:num w:numId="21">
    <w:abstractNumId w:val="10"/>
  </w:num>
  <w:num w:numId="22">
    <w:abstractNumId w:val="20"/>
  </w:num>
  <w:num w:numId="23">
    <w:abstractNumId w:val="34"/>
  </w:num>
  <w:num w:numId="24">
    <w:abstractNumId w:val="5"/>
  </w:num>
  <w:num w:numId="25">
    <w:abstractNumId w:val="29"/>
  </w:num>
  <w:num w:numId="26">
    <w:abstractNumId w:val="32"/>
  </w:num>
  <w:num w:numId="27">
    <w:abstractNumId w:val="6"/>
  </w:num>
  <w:num w:numId="28">
    <w:abstractNumId w:val="3"/>
  </w:num>
  <w:num w:numId="29">
    <w:abstractNumId w:val="24"/>
  </w:num>
  <w:num w:numId="30">
    <w:abstractNumId w:val="19"/>
  </w:num>
  <w:num w:numId="31">
    <w:abstractNumId w:val="4"/>
  </w:num>
  <w:num w:numId="32">
    <w:abstractNumId w:val="0"/>
  </w:num>
  <w:num w:numId="33">
    <w:abstractNumId w:val="8"/>
  </w:num>
  <w:num w:numId="34">
    <w:abstractNumId w:val="33"/>
  </w:num>
  <w:num w:numId="35">
    <w:abstractNumId w:val="39"/>
  </w:num>
  <w:num w:numId="36">
    <w:abstractNumId w:val="12"/>
  </w:num>
  <w:num w:numId="37">
    <w:abstractNumId w:val="38"/>
  </w:num>
  <w:num w:numId="38">
    <w:abstractNumId w:val="37"/>
  </w:num>
  <w:num w:numId="39">
    <w:abstractNumId w:val="35"/>
  </w:num>
  <w:num w:numId="40">
    <w:abstractNumId w:val="25"/>
  </w:num>
  <w:num w:numId="41">
    <w:abstractNumId w:val="43"/>
  </w:num>
  <w:num w:numId="42">
    <w:abstractNumId w:val="41"/>
  </w:num>
  <w:num w:numId="43">
    <w:abstractNumId w:val="30"/>
  </w:num>
  <w:num w:numId="44">
    <w:abstractNumId w:val="28"/>
  </w:num>
  <w:num w:numId="45">
    <w:abstractNumId w:val="44"/>
  </w:num>
  <w:num w:numId="46">
    <w:abstractNumId w:val="47"/>
  </w:num>
  <w:num w:numId="47">
    <w:abstractNumId w:val="7"/>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defaultTabStop w:val="708"/>
  <w:hyphenationZone w:val="425"/>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mathPr>
  <w:themeFontLang w:val="pl-P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42" w:line="271" w:lineRule="auto"/>
      <w:ind w:left="436" w:hanging="10"/>
      <w:jc w:val="both"/>
    </w:pPr>
    <w:rPr>
      <w:rFonts w:ascii="Arial" w:eastAsia="Arial" w:hAnsi="Arial" w:cs="Arial"/>
      <w:color w:val="000000"/>
    </w:rPr>
  </w:style>
  <w:style w:type="paragraph" w:styleId="Heading2">
    <w:name w:val="heading 2"/>
    <w:basedOn w:val="Normal"/>
    <w:next w:val="Normal"/>
    <w:link w:val="Nagwek2Znak"/>
    <w:uiPriority w:val="9"/>
    <w:semiHidden/>
    <w:unhideWhenUsed/>
    <w:qFormat/>
    <w:rsid w:val="00B9502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Nagwek3Znak"/>
    <w:uiPriority w:val="9"/>
    <w:qFormat/>
    <w:rsid w:val="003B4322"/>
    <w:pPr>
      <w:spacing w:before="100" w:beforeAutospacing="1" w:after="100" w:afterAutospacing="1" w:line="240" w:lineRule="auto"/>
      <w:ind w:left="0" w:firstLine="0"/>
      <w:jc w:val="left"/>
      <w:outlineLvl w:val="2"/>
    </w:pPr>
    <w:rPr>
      <w:rFonts w:ascii="Times New Roman" w:eastAsia="Times New Roman" w:hAnsi="Times New Roman" w:cs="Times New Roman"/>
      <w:b/>
      <w:bCs/>
      <w:color w:val="auto"/>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TekstprzypisukocowegoZnak"/>
    <w:uiPriority w:val="99"/>
    <w:semiHidden/>
    <w:unhideWhenUsed/>
    <w:rsid w:val="00EC224B"/>
    <w:pPr>
      <w:spacing w:after="0" w:line="240" w:lineRule="auto"/>
    </w:pPr>
    <w:rPr>
      <w:sz w:val="20"/>
      <w:szCs w:val="20"/>
    </w:rPr>
  </w:style>
  <w:style w:type="character" w:customStyle="1" w:styleId="TekstprzypisukocowegoZnak">
    <w:name w:val="Tekst przypisu końcowego Znak"/>
    <w:basedOn w:val="DefaultParagraphFont"/>
    <w:link w:val="EndnoteText"/>
    <w:uiPriority w:val="99"/>
    <w:semiHidden/>
    <w:rsid w:val="00EC224B"/>
    <w:rPr>
      <w:rFonts w:ascii="Arial" w:eastAsia="Arial" w:hAnsi="Arial" w:cs="Arial"/>
      <w:color w:val="000000"/>
      <w:sz w:val="20"/>
      <w:szCs w:val="20"/>
    </w:rPr>
  </w:style>
  <w:style w:type="character" w:styleId="EndnoteReference">
    <w:name w:val="endnote reference"/>
    <w:basedOn w:val="DefaultParagraphFont"/>
    <w:uiPriority w:val="99"/>
    <w:semiHidden/>
    <w:unhideWhenUsed/>
    <w:rsid w:val="00EC224B"/>
    <w:rPr>
      <w:vertAlign w:val="superscript"/>
    </w:rPr>
  </w:style>
  <w:style w:type="paragraph" w:styleId="FootnoteText">
    <w:name w:val="footnote text"/>
    <w:basedOn w:val="Normal"/>
    <w:link w:val="TekstprzypisudolnegoZnak"/>
    <w:uiPriority w:val="99"/>
    <w:semiHidden/>
    <w:unhideWhenUsed/>
    <w:rsid w:val="00EC224B"/>
    <w:pPr>
      <w:spacing w:after="0" w:line="240" w:lineRule="auto"/>
    </w:pPr>
    <w:rPr>
      <w:sz w:val="20"/>
      <w:szCs w:val="20"/>
    </w:rPr>
  </w:style>
  <w:style w:type="character" w:customStyle="1" w:styleId="TekstprzypisudolnegoZnak">
    <w:name w:val="Tekst przypisu dolnego Znak"/>
    <w:basedOn w:val="DefaultParagraphFont"/>
    <w:link w:val="FootnoteText"/>
    <w:uiPriority w:val="99"/>
    <w:semiHidden/>
    <w:rsid w:val="00EC224B"/>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EC224B"/>
    <w:rPr>
      <w:vertAlign w:val="superscript"/>
    </w:rPr>
  </w:style>
  <w:style w:type="paragraph" w:styleId="ListParagraph">
    <w:name w:val="List Paragraph"/>
    <w:aliases w:val="1_literowka,Akapit z listą1,Akapit z listą31,Akapit z listą5,Akapit z listą;1_literowka,BulletC,Bullets,L1,List Paragraph_0,Literowanie,Numerowanie,Obiekt,Preambuła,Sl_Akapit z listą,T_SZ_List Paragraph,Wypunktowanie,normalny tekst,sw tekst"/>
    <w:basedOn w:val="Normal"/>
    <w:link w:val="AkapitzlistZnak"/>
    <w:uiPriority w:val="34"/>
    <w:qFormat/>
    <w:rsid w:val="00E344EC"/>
    <w:pPr>
      <w:ind w:left="720"/>
      <w:contextualSpacing/>
    </w:pPr>
  </w:style>
  <w:style w:type="character" w:customStyle="1" w:styleId="AkapitzlistZnak">
    <w:name w:val="Akapit z listą Znak"/>
    <w:aliases w:val="1_literowka Znak,Akapit z listą1 Znak,Akapit z listą31 Znak,BulletC Znak,Bullets Znak,L1 Znak,List Paragraph Znak,Numerowanie Znak,Obiekt Znak,Preambuła Znak,Sl_Akapit z listą Znak,Wypunktowanie Znak,normalny tekst Znak,sw tekst Znak"/>
    <w:link w:val="ListParagraph"/>
    <w:uiPriority w:val="34"/>
    <w:qFormat/>
    <w:rsid w:val="000E0A4A"/>
    <w:rPr>
      <w:rFonts w:ascii="Arial" w:eastAsia="Arial" w:hAnsi="Arial" w:cs="Arial"/>
      <w:color w:val="000000"/>
    </w:rPr>
  </w:style>
  <w:style w:type="character" w:styleId="Hyperlink">
    <w:name w:val="Hyperlink"/>
    <w:rsid w:val="000E0A4A"/>
    <w:rPr>
      <w:color w:val="0000FF"/>
      <w:u w:val="single"/>
    </w:rPr>
  </w:style>
  <w:style w:type="paragraph" w:customStyle="1" w:styleId="Akapitzlist2">
    <w:name w:val="Akapit z listą2"/>
    <w:basedOn w:val="Normal"/>
    <w:rsid w:val="000E0A4A"/>
    <w:pPr>
      <w:spacing w:after="0" w:line="240" w:lineRule="auto"/>
      <w:ind w:left="720" w:firstLine="0"/>
      <w:contextualSpacing/>
      <w:jc w:val="left"/>
    </w:pPr>
    <w:rPr>
      <w:rFonts w:ascii="Times New Roman" w:eastAsia="Times New Roman" w:hAnsi="Times New Roman" w:cs="Times New Roman"/>
      <w:color w:val="auto"/>
      <w:sz w:val="24"/>
      <w:szCs w:val="24"/>
    </w:rPr>
  </w:style>
  <w:style w:type="character" w:styleId="CommentReference">
    <w:name w:val="annotation reference"/>
    <w:basedOn w:val="DefaultParagraphFont"/>
    <w:uiPriority w:val="99"/>
    <w:semiHidden/>
    <w:unhideWhenUsed/>
    <w:rsid w:val="00302642"/>
    <w:rPr>
      <w:sz w:val="16"/>
      <w:szCs w:val="16"/>
    </w:rPr>
  </w:style>
  <w:style w:type="paragraph" w:styleId="CommentText">
    <w:name w:val="annotation text"/>
    <w:basedOn w:val="Normal"/>
    <w:link w:val="TekstkomentarzaZnak"/>
    <w:uiPriority w:val="99"/>
    <w:semiHidden/>
    <w:unhideWhenUsed/>
    <w:rsid w:val="00302642"/>
    <w:pPr>
      <w:spacing w:line="240" w:lineRule="auto"/>
    </w:pPr>
    <w:rPr>
      <w:sz w:val="20"/>
      <w:szCs w:val="20"/>
    </w:rPr>
  </w:style>
  <w:style w:type="character" w:customStyle="1" w:styleId="TekstkomentarzaZnak">
    <w:name w:val="Tekst komentarza Znak"/>
    <w:basedOn w:val="DefaultParagraphFont"/>
    <w:link w:val="CommentText"/>
    <w:uiPriority w:val="99"/>
    <w:semiHidden/>
    <w:rsid w:val="00302642"/>
    <w:rPr>
      <w:rFonts w:ascii="Arial" w:eastAsia="Arial" w:hAnsi="Arial" w:cs="Arial"/>
      <w:color w:val="000000"/>
      <w:sz w:val="20"/>
      <w:szCs w:val="20"/>
    </w:rPr>
  </w:style>
  <w:style w:type="paragraph" w:styleId="CommentSubject">
    <w:name w:val="annotation subject"/>
    <w:basedOn w:val="CommentText"/>
    <w:next w:val="CommentText"/>
    <w:link w:val="TematkomentarzaZnak"/>
    <w:uiPriority w:val="99"/>
    <w:semiHidden/>
    <w:unhideWhenUsed/>
    <w:rsid w:val="00302642"/>
    <w:rPr>
      <w:b/>
      <w:bCs/>
    </w:rPr>
  </w:style>
  <w:style w:type="character" w:customStyle="1" w:styleId="TematkomentarzaZnak">
    <w:name w:val="Temat komentarza Znak"/>
    <w:basedOn w:val="TekstkomentarzaZnak"/>
    <w:link w:val="CommentSubject"/>
    <w:uiPriority w:val="99"/>
    <w:semiHidden/>
    <w:rsid w:val="00302642"/>
    <w:rPr>
      <w:rFonts w:ascii="Arial" w:eastAsia="Arial" w:hAnsi="Arial" w:cs="Arial"/>
      <w:b/>
      <w:bCs/>
      <w:color w:val="000000"/>
      <w:sz w:val="20"/>
      <w:szCs w:val="20"/>
    </w:rPr>
  </w:style>
  <w:style w:type="paragraph" w:styleId="Header">
    <w:name w:val="header"/>
    <w:basedOn w:val="Normal"/>
    <w:link w:val="NagwekZnak"/>
    <w:uiPriority w:val="99"/>
    <w:unhideWhenUsed/>
    <w:rsid w:val="0008630A"/>
    <w:pPr>
      <w:tabs>
        <w:tab w:val="center" w:pos="4536"/>
        <w:tab w:val="right" w:pos="9072"/>
      </w:tabs>
      <w:spacing w:after="0" w:line="240" w:lineRule="auto"/>
    </w:pPr>
  </w:style>
  <w:style w:type="character" w:customStyle="1" w:styleId="NagwekZnak">
    <w:name w:val="Nagłówek Znak"/>
    <w:basedOn w:val="DefaultParagraphFont"/>
    <w:link w:val="Header"/>
    <w:uiPriority w:val="99"/>
    <w:rsid w:val="0008630A"/>
    <w:rPr>
      <w:rFonts w:ascii="Arial" w:eastAsia="Arial" w:hAnsi="Arial" w:cs="Arial"/>
      <w:color w:val="000000"/>
    </w:rPr>
  </w:style>
  <w:style w:type="paragraph" w:styleId="Footer">
    <w:name w:val="footer"/>
    <w:basedOn w:val="Normal"/>
    <w:link w:val="StopkaZnak"/>
    <w:uiPriority w:val="99"/>
    <w:semiHidden/>
    <w:unhideWhenUsed/>
    <w:rsid w:val="0008630A"/>
    <w:pPr>
      <w:tabs>
        <w:tab w:val="center" w:pos="4536"/>
        <w:tab w:val="right" w:pos="9072"/>
      </w:tabs>
      <w:spacing w:after="0" w:line="240" w:lineRule="auto"/>
    </w:pPr>
  </w:style>
  <w:style w:type="character" w:customStyle="1" w:styleId="StopkaZnak">
    <w:name w:val="Stopka Znak"/>
    <w:basedOn w:val="DefaultParagraphFont"/>
    <w:link w:val="Footer"/>
    <w:uiPriority w:val="99"/>
    <w:semiHidden/>
    <w:rsid w:val="0008630A"/>
    <w:rPr>
      <w:rFonts w:ascii="Arial" w:eastAsia="Arial" w:hAnsi="Arial" w:cs="Arial"/>
      <w:color w:val="000000"/>
    </w:rPr>
  </w:style>
  <w:style w:type="character" w:customStyle="1" w:styleId="UnresolvedMention">
    <w:name w:val="Unresolved Mention"/>
    <w:basedOn w:val="DefaultParagraphFont"/>
    <w:uiPriority w:val="99"/>
    <w:semiHidden/>
    <w:unhideWhenUsed/>
    <w:rsid w:val="00351979"/>
    <w:rPr>
      <w:color w:val="605E5C"/>
      <w:shd w:val="clear" w:color="auto" w:fill="E1DFDD"/>
    </w:rPr>
  </w:style>
  <w:style w:type="paragraph" w:styleId="BalloonText">
    <w:name w:val="Balloon Text"/>
    <w:basedOn w:val="Normal"/>
    <w:link w:val="TekstdymkaZnak"/>
    <w:uiPriority w:val="99"/>
    <w:semiHidden/>
    <w:unhideWhenUsed/>
    <w:rsid w:val="008F4471"/>
    <w:pPr>
      <w:spacing w:after="0" w:line="240" w:lineRule="auto"/>
    </w:pPr>
    <w:rPr>
      <w:rFonts w:ascii="Segoe UI" w:hAnsi="Segoe UI" w:cs="Segoe UI"/>
      <w:sz w:val="18"/>
      <w:szCs w:val="18"/>
    </w:rPr>
  </w:style>
  <w:style w:type="character" w:customStyle="1" w:styleId="TekstdymkaZnak">
    <w:name w:val="Tekst dymka Znak"/>
    <w:basedOn w:val="DefaultParagraphFont"/>
    <w:link w:val="BalloonText"/>
    <w:uiPriority w:val="99"/>
    <w:semiHidden/>
    <w:rsid w:val="008F4471"/>
    <w:rPr>
      <w:rFonts w:ascii="Segoe UI" w:eastAsia="Arial" w:hAnsi="Segoe UI" w:cs="Segoe UI"/>
      <w:color w:val="000000"/>
      <w:sz w:val="18"/>
      <w:szCs w:val="18"/>
    </w:rPr>
  </w:style>
  <w:style w:type="paragraph" w:styleId="NormalWeb">
    <w:name w:val="Normal (Web)"/>
    <w:basedOn w:val="Normal"/>
    <w:uiPriority w:val="99"/>
    <w:unhideWhenUsed/>
    <w:rsid w:val="003B432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Nagwek3Znak">
    <w:name w:val="Nagłówek 3 Znak"/>
    <w:basedOn w:val="DefaultParagraphFont"/>
    <w:link w:val="Heading3"/>
    <w:uiPriority w:val="9"/>
    <w:rsid w:val="003B4322"/>
    <w:rPr>
      <w:rFonts w:ascii="Times New Roman" w:eastAsia="Times New Roman" w:hAnsi="Times New Roman" w:cs="Times New Roman"/>
      <w:b/>
      <w:bCs/>
      <w:sz w:val="27"/>
      <w:szCs w:val="27"/>
    </w:rPr>
  </w:style>
  <w:style w:type="character" w:styleId="Strong">
    <w:name w:val="Strong"/>
    <w:basedOn w:val="DefaultParagraphFont"/>
    <w:uiPriority w:val="22"/>
    <w:qFormat/>
    <w:rsid w:val="003B4322"/>
    <w:rPr>
      <w:b/>
      <w:bCs/>
    </w:rPr>
  </w:style>
  <w:style w:type="character" w:customStyle="1" w:styleId="Nagwek2Znak">
    <w:name w:val="Nagłówek 2 Znak"/>
    <w:basedOn w:val="DefaultParagraphFont"/>
    <w:link w:val="Heading2"/>
    <w:uiPriority w:val="9"/>
    <w:semiHidden/>
    <w:rsid w:val="00B95021"/>
    <w:rPr>
      <w:rFonts w:asciiTheme="majorHAnsi" w:eastAsiaTheme="majorEastAsia" w:hAnsiTheme="majorHAnsi" w:cstheme="majorBidi"/>
      <w:color w:val="2F5496" w:themeColor="accent1" w:themeShade="BF"/>
      <w:sz w:val="26"/>
      <w:szCs w:val="26"/>
    </w:rPr>
  </w:style>
  <w:style w:type="character" w:styleId="HTMLCode">
    <w:name w:val="HTML Code"/>
    <w:basedOn w:val="DefaultParagraphFont"/>
    <w:uiPriority w:val="99"/>
    <w:semiHidden/>
    <w:unhideWhenUsed/>
    <w:rsid w:val="00B95021"/>
    <w:rPr>
      <w:rFonts w:ascii="Courier New" w:eastAsia="Times New Roman" w:hAnsi="Courier New" w:cs="Courier New"/>
      <w:sz w:val="20"/>
      <w:szCs w:val="20"/>
    </w:rPr>
  </w:style>
  <w:style w:type="paragraph" w:customStyle="1" w:styleId="footnotedescription">
    <w:name w:val="footnote description"/>
    <w:next w:val="Normal"/>
    <w:link w:val="footnotedescriptionChar"/>
    <w:hidden/>
    <w:rsid w:val="003F4336"/>
    <w:pPr>
      <w:spacing w:after="0" w:line="238" w:lineRule="auto"/>
      <w:ind w:left="61" w:right="29" w:firstLine="4"/>
    </w:pPr>
    <w:rPr>
      <w:rFonts w:ascii="Calibri" w:eastAsia="Calibri" w:hAnsi="Calibri" w:cs="Calibri"/>
      <w:color w:val="000000"/>
      <w:sz w:val="18"/>
    </w:rPr>
  </w:style>
  <w:style w:type="character" w:customStyle="1" w:styleId="footnotedescriptionChar">
    <w:name w:val="footnote description Char"/>
    <w:link w:val="footnotedescription"/>
    <w:rsid w:val="003F4336"/>
    <w:rPr>
      <w:rFonts w:ascii="Calibri" w:eastAsia="Calibri" w:hAnsi="Calibri" w:cs="Calibri"/>
      <w:color w:val="000000"/>
      <w:sz w:val="18"/>
    </w:rPr>
  </w:style>
  <w:style w:type="character" w:customStyle="1" w:styleId="footnotemark">
    <w:name w:val="footnote mark"/>
    <w:hidden/>
    <w:rsid w:val="003F4336"/>
    <w:rPr>
      <w:rFonts w:ascii="Calibri" w:eastAsia="Calibri" w:hAnsi="Calibri" w:cs="Calibri"/>
      <w:color w:val="000000"/>
      <w:sz w:val="12"/>
      <w:vertAlign w:val="superscript"/>
    </w:rPr>
  </w:style>
  <w:style w:type="table" w:customStyle="1" w:styleId="TableGrid">
    <w:name w:val="TableGrid"/>
    <w:rsid w:val="003F4336"/>
    <w:pPr>
      <w:spacing w:after="0" w:line="240" w:lineRule="auto"/>
    </w:pPr>
    <w:rPr>
      <w:kern w:val="2"/>
      <w14:ligatures w14:val="standardContextual"/>
    </w:rPr>
    <w:tblPr>
      <w:tblCellMar>
        <w:top w:w="0" w:type="dxa"/>
        <w:left w:w="0" w:type="dxa"/>
        <w:bottom w:w="0" w:type="dxa"/>
        <w:right w:w="0" w:type="dxa"/>
      </w:tblCellMar>
    </w:tblPr>
  </w:style>
  <w:style w:type="paragraph" w:styleId="BodyText">
    <w:name w:val="Body Text"/>
    <w:basedOn w:val="Normal"/>
    <w:link w:val="TekstpodstawowyZnak"/>
    <w:rsid w:val="003F4336"/>
    <w:pPr>
      <w:spacing w:after="0" w:line="360" w:lineRule="auto"/>
      <w:ind w:left="0" w:firstLine="0"/>
    </w:pPr>
    <w:rPr>
      <w:rFonts w:ascii="Courier New" w:eastAsia="Times New Roman" w:hAnsi="Courier New" w:cs="Times New Roman"/>
      <w:color w:val="auto"/>
      <w:sz w:val="24"/>
      <w:szCs w:val="20"/>
    </w:rPr>
  </w:style>
  <w:style w:type="character" w:customStyle="1" w:styleId="TekstpodstawowyZnak">
    <w:name w:val="Tekst podstawowy Znak"/>
    <w:basedOn w:val="DefaultParagraphFont"/>
    <w:link w:val="BodyText"/>
    <w:rsid w:val="003F4336"/>
    <w:rPr>
      <w:rFonts w:ascii="Courier New" w:eastAsia="Times New Roman" w:hAnsi="Courier New" w:cs="Times New Roman"/>
      <w:sz w:val="24"/>
      <w:szCs w:val="20"/>
    </w:rPr>
  </w:style>
  <w:style w:type="paragraph" w:customStyle="1" w:styleId="Standard">
    <w:name w:val="Standard"/>
    <w:rsid w:val="00D30B1D"/>
    <w:pPr>
      <w:suppressAutoHyphens/>
      <w:autoSpaceDN w:val="0"/>
      <w:spacing w:after="0" w:line="240" w:lineRule="auto"/>
      <w:textAlignment w:val="baseline"/>
    </w:pPr>
    <w:rPr>
      <w:rFonts w:ascii="Times New Roman" w:eastAsia="Times New Roman" w:hAnsi="Times New Roman" w:cs="Times New Roman"/>
      <w:kern w:val="3"/>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10B5E-0DFA-494D-BF71-C577BBF6E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18</Pages>
  <Words>6845</Words>
  <Characters>41072</Characters>
  <Application>Microsoft Office Word</Application>
  <DocSecurity>0</DocSecurity>
  <Lines>342</Lines>
  <Paragraphs>95</Paragraphs>
  <ScaleCrop>false</ScaleCrop>
  <HeadingPairs>
    <vt:vector size="2" baseType="variant">
      <vt:variant>
        <vt:lpstr>Tytuł</vt:lpstr>
      </vt:variant>
      <vt:variant>
        <vt:i4>1</vt:i4>
      </vt:variant>
    </vt:vector>
  </HeadingPairs>
  <TitlesOfParts>
    <vt:vector size="1" baseType="lpstr">
      <vt:lpstr/>
    </vt:vector>
  </TitlesOfParts>
  <Company>Glowny Inspektorat Ochrony Srodowiska</Company>
  <LinksUpToDate>false</LinksUpToDate>
  <CharactersWithSpaces>47822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 Niczyporuk</dc:creator>
  <cp:lastModifiedBy>Edyta Kozłowska-Kurek</cp:lastModifiedBy>
  <cp:revision>12</cp:revision>
  <dcterms:created xsi:type="dcterms:W3CDTF">2026-02-18T11:01:00Z</dcterms:created>
  <dcterms:modified xsi:type="dcterms:W3CDTF">2026-04-27T09:59:00Z</dcterms:modified>
</cp:coreProperties>
</file>